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5"/>
        <w:gridCol w:w="6242"/>
      </w:tblGrid>
      <w:tr>
        <w:trPr/>
        <w:tc>
          <w:tcPr>
            <w:tcW w:w="3395" w:type="dxa"/>
            <w:tcBorders/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  <w:drawing>
                <wp:inline distT="0" distB="0" distL="0" distR="0">
                  <wp:extent cx="2162810" cy="865505"/>
                  <wp:effectExtent l="0" t="0" r="0" b="0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</w:pPr>
            <w:r>
              <w:rPr>
                <w:rFonts w:cs="Calibri" w:ascii="Arial" w:hAnsi="Arial" w:cstheme="minorHAnsi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  <w:t>Test B de S5, juin 2023</w:t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lang w:val="fr-FR"/>
              </w:rPr>
            </w:pPr>
            <w:r>
              <w:rPr>
                <w:rFonts w:cs="Calibri" w:ascii="Arial" w:hAnsi="Arial" w:cstheme="minorHAnsi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  <w:t>Professeurs : P. ALBANO, S. CHOUDHARY, B. DUROYON-MARCHAND, C. FOLMER JENSEN, S. KWASNY, J. LEEB, H. PÁSZTOR, L. SÁNCHEZ BLÁZQUEZ, H. SIENIAWSKA, S. F. SOLANDER, R. SOUISSI.</w:t>
            </w:r>
          </w:p>
        </w:tc>
      </w:tr>
    </w:tbl>
    <w:p>
      <w:pPr>
        <w:pStyle w:val="ListParagraph"/>
        <w:spacing w:before="0" w:after="0"/>
        <w:ind w:left="720" w:hanging="0"/>
        <w:contextualSpacing/>
        <w:rPr>
          <w:rFonts w:ascii="Arial" w:hAnsi="Arial" w:cs="Calibri" w:cstheme="minorHAnsi"/>
          <w:sz w:val="24"/>
          <w:szCs w:val="24"/>
          <w:lang w:val="fr-FR"/>
        </w:rPr>
      </w:pPr>
      <w:r>
        <w:rPr>
          <w:rFonts w:cs="Calibri" w:cstheme="minorHAnsi" w:ascii="Arial" w:hAnsi="Arial"/>
          <w:sz w:val="24"/>
          <w:szCs w:val="24"/>
          <w:lang w:val="fr-F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5102"/>
        <w:gridCol w:w="2274"/>
      </w:tblGrid>
      <w:tr>
        <w:trPr/>
        <w:tc>
          <w:tcPr>
            <w:tcW w:w="2262" w:type="dxa"/>
            <w:tcBorders/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 w:cs="Calibri"/>
                <w:sz w:val="32"/>
                <w:szCs w:val="32"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Mathématiques 6 périodes</w:t>
            </w:r>
          </w:p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 w:cs="Calibri"/>
                <w:sz w:val="32"/>
                <w:szCs w:val="32"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Partie A</w:t>
            </w:r>
          </w:p>
        </w:tc>
        <w:tc>
          <w:tcPr>
            <w:tcW w:w="2274" w:type="dxa"/>
            <w:tcBorders/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pStyle w:val="ListParagraph"/>
        <w:spacing w:before="0" w:after="0"/>
        <w:ind w:left="720" w:hanging="0"/>
        <w:contextualSpacing/>
        <w:rPr>
          <w:rFonts w:ascii="Arial" w:hAnsi="Arial" w:cs="Calibri" w:cstheme="minorHAnsi"/>
          <w:sz w:val="24"/>
          <w:szCs w:val="24"/>
          <w:lang w:val="fr-FR"/>
        </w:rPr>
      </w:pPr>
      <w:r>
        <w:rPr>
          <w:rFonts w:cs="Calibri" w:cstheme="minorHAnsi" w:ascii="Arial" w:hAnsi="Arial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lang w:val="fr-FR"/>
        </w:rPr>
      </w:pPr>
      <w:r>
        <w:rPr>
          <w:rFonts w:cs="Calibri" w:ascii="Arial" w:hAnsi="Arial" w:cstheme="minorHAnsi"/>
          <w:b/>
          <w:bCs/>
          <w:caps/>
          <w:sz w:val="24"/>
          <w:szCs w:val="24"/>
          <w:lang w:val="fr-FR"/>
        </w:rPr>
        <w:t>Date :</w:t>
      </w:r>
      <w:r>
        <w:rPr>
          <w:rFonts w:cs="Calibri" w:ascii="Arial" w:hAnsi="Arial" w:cstheme="minorHAnsi"/>
          <w:b w:val="false"/>
          <w:bCs w:val="false"/>
          <w:caps/>
          <w:sz w:val="24"/>
          <w:szCs w:val="24"/>
          <w:lang w:val="fr-FR"/>
        </w:rPr>
        <w:t xml:space="preserve"> 14</w:t>
      </w:r>
      <w:r>
        <w:rPr>
          <w:rFonts w:cs="Calibri" w:ascii="Arial" w:hAnsi="Arial" w:cstheme="minorHAnsi"/>
          <w:sz w:val="24"/>
          <w:szCs w:val="24"/>
          <w:lang w:val="fr-FR"/>
        </w:rPr>
        <w:t xml:space="preserve"> juin 2023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sz w:val="32"/>
          <w:szCs w:val="32"/>
        </w:rPr>
      </w:pPr>
      <w:r>
        <w:rPr>
          <w:rFonts w:cs="Calibri" w:ascii="Arial" w:hAnsi="Arial" w:cstheme="minorHAnsi"/>
          <w:sz w:val="32"/>
          <w:szCs w:val="32"/>
          <w:lang w:val="fr-FR"/>
        </w:rPr>
        <w:t>Nom, Prénom : _________________________________________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sz w:val="32"/>
          <w:szCs w:val="32"/>
        </w:rPr>
      </w:pPr>
      <w:r>
        <w:rPr>
          <w:rFonts w:cs="Calibri" w:ascii="Arial" w:hAnsi="Arial" w:cstheme="minorHAnsi"/>
          <w:sz w:val="32"/>
          <w:szCs w:val="32"/>
          <w:lang w:val="fr-FR"/>
        </w:rPr>
        <w:t>Classe : 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sz w:val="32"/>
          <w:szCs w:val="32"/>
        </w:rPr>
      </w:pPr>
      <w:r>
        <w:rPr>
          <w:rFonts w:cs="Calibri" w:ascii="Arial" w:hAnsi="Arial" w:cstheme="minorHAnsi"/>
          <w:sz w:val="32"/>
          <w:szCs w:val="32"/>
          <w:lang w:val="fr-FR"/>
        </w:rPr>
        <w:t xml:space="preserve">Note : _____ / </w:t>
      </w:r>
      <w:r>
        <w:rPr>
          <w:rFonts w:eastAsia="Calibri" w:cs="Calibri" w:ascii="Arial" w:hAnsi="Arial" w:cstheme="minorHAnsi"/>
          <w:color w:val="auto"/>
          <w:kern w:val="0"/>
          <w:sz w:val="32"/>
          <w:szCs w:val="32"/>
          <w:lang w:val="fr-FR" w:eastAsia="en-US" w:bidi="ar-SA"/>
        </w:rPr>
        <w:t>19</w:t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874"/>
        <w:gridCol w:w="4151"/>
      </w:tblGrid>
      <w:tr>
        <w:trPr>
          <w:trHeight w:val="2895" w:hRule="atLeast"/>
        </w:trPr>
        <w:tc>
          <w:tcPr>
            <w:tcW w:w="487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Durée de l’épreuve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45 minutes : 8h30 - 9h15</w:t>
            </w:r>
          </w:p>
          <w:p>
            <w:pPr>
              <w:pStyle w:val="ListParagraph"/>
              <w:widowControl w:val="false"/>
              <w:spacing w:before="0" w:after="0"/>
              <w:ind w:left="720" w:hanging="0"/>
              <w:contextualSpacing/>
              <w:rPr>
                <w:rFonts w:ascii="Arial" w:hAnsi="Arial" w:cs="Calibri" w:cstheme="minorHAnsi"/>
                <w:lang w:val="fr-FR"/>
              </w:rPr>
            </w:pPr>
            <w:r>
              <w:rPr>
                <w:rFonts w:cs="Calibri" w:cstheme="minorHAnsi" w:ascii="Arial" w:hAnsi="Arial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Examen sans support technologique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Règle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Remarques particulières :</w:t>
            </w:r>
          </w:p>
        </w:tc>
        <w:tc>
          <w:tcPr>
            <w:tcW w:w="4151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  <w:lang w:val="fr-FR"/>
              </w:rPr>
            </w:pPr>
            <w:r>
              <w:rPr>
                <w:lang w:val="fr-FR"/>
              </w:rPr>
              <w:drawing>
                <wp:inline distT="0" distB="0" distL="0" distR="0">
                  <wp:extent cx="1400175" cy="1787525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b w:val="false"/>
          <w:bCs w:val="false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FR"/>
        </w:rPr>
        <w:t>Le sujet comporte 3 exercices obligatoires.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b w:val="false"/>
          <w:bCs w:val="false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fr-FR"/>
        </w:rPr>
        <w:t>L</w:t>
      </w:r>
      <w:r>
        <w:rPr>
          <w:rFonts w:cs="Calibri" w:ascii="Arial" w:hAnsi="Arial" w:cstheme="minorHAnsi"/>
          <w:b w:val="false"/>
          <w:bCs w:val="false"/>
          <w:color w:val="000000"/>
          <w:sz w:val="22"/>
          <w:szCs w:val="22"/>
          <w:lang w:val="fr-FR"/>
        </w:rPr>
        <w:t>es réponses doivent être accompagnées des explications nécessaires à leur élaboration.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fr-FR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fr-FR"/>
        </w:rPr>
        <w:t>L</w:t>
      </w:r>
      <w:r>
        <w:rPr>
          <w:rFonts w:cs="Calibri" w:ascii="Arial" w:hAnsi="Arial" w:cstheme="minorHAnsi"/>
          <w:b w:val="false"/>
          <w:bCs w:val="false"/>
          <w:color w:val="000000"/>
          <w:sz w:val="22"/>
          <w:szCs w:val="22"/>
          <w:lang w:val="fr-FR"/>
        </w:rPr>
        <w:t>a totalité des points ne pourra être attribuée à une réponse correcte en l’absence du raisonnement et des explications qui permettent d’arriver à cette réponse.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FR"/>
        </w:rPr>
        <w:t>Le candidat doit répondre sur le sujet : des emplacements vides sont laissés à chaque exercice pour ce faire.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</w:r>
    </w:p>
    <w:p>
      <w:pPr>
        <w:pStyle w:val="ListParagraph"/>
        <w:jc w:val="right"/>
        <w:rPr>
          <w:rFonts w:ascii="Arial" w:hAnsi="Arial"/>
          <w:lang w:val="fr-FR"/>
        </w:rPr>
      </w:pPr>
      <w:r>
        <w:rPr>
          <w:rFonts w:cs="Calibri" w:ascii="Arial" w:hAnsi="Arial" w:cstheme="minorHAnsi"/>
          <w:lang w:val="fr-FR"/>
        </w:rPr>
        <w:t>Restez calme et concentré.</w:t>
      </w:r>
    </w:p>
    <w:p>
      <w:pPr>
        <w:pStyle w:val="ListParagraph"/>
        <w:jc w:val="right"/>
        <w:rPr>
          <w:rFonts w:ascii="Arial" w:hAnsi="Arial"/>
          <w:lang w:val="fr-FR"/>
        </w:rPr>
      </w:pPr>
      <w:r>
        <w:rPr>
          <w:rFonts w:cs="Calibri" w:ascii="Arial" w:hAnsi="Arial" w:cstheme="minorHAnsi"/>
          <w:lang w:val="fr-FR"/>
        </w:rPr>
        <w:t>Bon travail et bonne réussite.</w:t>
      </w:r>
      <w:r>
        <w:br w:type="page"/>
      </w:r>
    </w:p>
    <w:tbl>
      <w:tblPr>
        <w:tblW w:w="9645" w:type="dxa"/>
        <w:jc w:val="left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  <w:gridCol w:w="1140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Exercice A1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Barème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lang w:val="en-US" w:eastAsia="en-US" w:bidi="ar-SA"/>
              </w:rPr>
            </w:pPr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 xml:space="preserve">1) </w:t>
            </w:r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Si</w:t>
            </w:r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 xml:space="preserve">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log</m:t>
              </m:r>
              <m:r>
                <w:rPr>
                  <w:rFonts w:ascii="Cambria Math" w:hAnsi="Cambria Math"/>
                </w:rPr>
                <m:t xml:space="preserve">8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log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log</m:t>
              </m:r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rad>
            </m:oMath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 xml:space="preserve">, 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=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  <m:sup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sub>
                  </m:sSub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e>
                  </m:d>
                </m:sup>
              </m:sSup>
            </m:oMath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 xml:space="preserve"> </w:t>
            </w:r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et</w:t>
            </w:r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 xml:space="preserve">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=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log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3</m:t>
                  </m:r>
                </m:sub>
              </m:sSub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27</m:t>
                  </m:r>
                </m:e>
              </m:d>
            </m:oMath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 xml:space="preserve">, </w:t>
            </w:r>
            <w:r>
              <w:rPr>
                <w:rFonts w:eastAsia="Calibri" w:cs="Calibri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justif</w:t>
            </w:r>
            <w:r>
              <w:rPr>
                <w:rFonts w:eastAsia="Calibri" w:cs="Calibri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ier</w:t>
            </w:r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 xml:space="preserve"> </w:t>
            </w:r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 xml:space="preserve">que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&lt;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&lt;</m:t>
              </m:r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 xml:space="preserve">. </w:t>
            </w:r>
            <w:r>
              <w:rPr>
                <w:rFonts w:eastAsia="Calibri" w:cs="Calibri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 xml:space="preserve">Détailler </w:t>
            </w:r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clairement le raisonnement</w:t>
            </w:r>
            <w:r>
              <w:rPr>
                <w:rFonts w:eastAsia="Calibri" w:cs="Calibri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3 points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/>
                <w:sz w:val="28"/>
                <w:szCs w:val="28"/>
                <w:lang w:val="fr-FR" w:eastAsia="en-US" w:bidi="ar-SA"/>
              </w:rPr>
              <w:t xml:space="preserve">2) </w:t>
            </w:r>
            <w:r>
              <w:rPr>
                <w:rFonts w:cs="Arial" w:ascii="Arial" w:hAnsi="Arial"/>
                <w:b/>
                <w:bCs/>
                <w:color w:val="000000"/>
                <w:sz w:val="28"/>
                <w:szCs w:val="28"/>
                <w:lang w:val="fr-FR" w:eastAsia="en-US" w:bidi="ar-SA"/>
              </w:rPr>
              <w:t>Résoudre</w:t>
            </w:r>
            <w:r>
              <w:rPr>
                <w:rFonts w:cs="Arial" w:ascii="Arial" w:hAnsi="Arial"/>
                <w:color w:val="000000"/>
                <w:sz w:val="28"/>
                <w:szCs w:val="28"/>
                <w:lang w:val="fr-FR"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sz w:val="28"/>
                <w:szCs w:val="28"/>
                <w:lang w:val="fr-FR" w:eastAsia="en-US" w:bidi="ar-SA"/>
              </w:rPr>
              <w:t xml:space="preserve">les équations suivantes pour </w:t>
            </w:r>
            <w:r>
              <w:rPr>
                <w:rFonts w:cs="Arial" w:ascii="Arial" w:hAnsi="Arial"/>
                <w:color w:val="000000"/>
                <w:sz w:val="28"/>
                <w:szCs w:val="28"/>
                <w:lang w:val="fr-FR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∈</m:t>
              </m:r>
              <m:r>
                <w:rPr>
                  <w:rFonts w:ascii="Cambria Math" w:hAnsi="Cambria Math"/>
                </w:rPr>
                <m:t xml:space="preserve">ℝ</m:t>
              </m:r>
            </m:oMath>
            <w:r>
              <w:rPr>
                <w:rFonts w:cs="Arial" w:ascii="Arial" w:hAnsi="Arial"/>
                <w:color w:val="000000"/>
                <w:sz w:val="28"/>
                <w:szCs w:val="28"/>
                <w:lang w:val="fr-FR" w:eastAsia="en-US" w:bidi="ar-SA"/>
              </w:rPr>
              <w:t> 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360" w:before="0" w:after="0"/>
              <w:ind w:left="720" w:right="0" w:hanging="0"/>
              <w:contextualSpacing/>
              <w:rPr>
                <w:lang w:val="en-US" w:eastAsia="en-US" w:bidi="ar-SA"/>
              </w:rPr>
            </w:pPr>
            <w:r>
              <w:rPr>
                <w:rFonts w:cs="Arial" w:ascii="Arial" w:hAnsi="Arial"/>
                <w:color w:val="000000"/>
                <w:lang w:val="fr-FR" w:eastAsia="en-US" w:bidi="ar-SA"/>
              </w:rPr>
              <w:t xml:space="preserve">a) </w:t>
            </w:r>
            <w:r>
              <w:rPr>
                <w:lang w:val="fr-FR"/>
              </w:rPr>
            </w:r>
            <m:oMath xmlns:m="http://schemas.openxmlformats.org/officeDocument/2006/math">
              <m:sSup>
                <m:e>
                  <m:d>
                    <m:dPr>
                      <m:begChr m:val="("/>
                      <m:endChr m:val=")"/>
                    </m:dPr>
                    <m:e>
                      <m:s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−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=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x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sup>
              </m:sSup>
            </m:oMath>
            <w:r>
              <w:rPr>
                <w:rFonts w:cs="Arial" w:ascii="Arial" w:hAnsi="Arial"/>
                <w:color w:val="000000"/>
                <w:lang w:val="fr-FR" w:eastAsia="en-US" w:bidi="ar-SA"/>
              </w:rPr>
              <w:tab/>
              <w:tab/>
              <w:tab/>
              <w:tab/>
              <w:t xml:space="preserve">b) </w:t>
            </w:r>
            <w:r>
              <w:rPr>
                <w:lang w:val="fr-FR"/>
              </w:rPr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4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x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=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8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x</m:t>
                  </m:r>
                </m:sup>
              </m:sSup>
            </m:oMath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3 points</w:t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Arial" w:hAnsi="Arial"/>
          <w:b w:val="false"/>
          <w:bCs w:val="false"/>
          <w:sz w:val="14"/>
          <w:szCs w:val="14"/>
          <w:lang w:val="fr-FR"/>
        </w:rPr>
      </w:pPr>
      <w:r>
        <w:rPr>
          <w:rFonts w:ascii="Arial" w:hAnsi="Arial"/>
          <w:b w:val="false"/>
          <w:bCs w:val="false"/>
          <w:sz w:val="14"/>
          <w:szCs w:val="14"/>
          <w:lang w:val="fr-FR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  <w:lang w:val="fr-FR"/>
        </w:rPr>
      </w:r>
      <w:r>
        <w:br w:type="page"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3"/>
        <w:gridCol w:w="1141"/>
      </w:tblGrid>
      <w:tr>
        <w:trPr/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Exercice A2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Barème</w:t>
            </w:r>
          </w:p>
        </w:tc>
      </w:tr>
      <w:tr>
        <w:trPr/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 xml:space="preserve">1) </w:t>
            </w: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Résoudre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lang w:val="fr-FR"/>
              </w:rPr>
              <w:t xml:space="preserve"> l'équation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cos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</m:oMath>
            <w:r>
              <w:rPr>
                <w:rFonts w:ascii="Arial" w:hAnsi="Arial"/>
                <w:b w:val="false"/>
                <w:bCs w:val="false"/>
                <w:sz w:val="28"/>
                <w:szCs w:val="28"/>
                <w:lang w:val="fr-FR"/>
              </w:rPr>
              <w:t xml:space="preserve">, pour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∈</m:t>
              </m:r>
              <m:r>
                <w:rPr>
                  <w:rFonts w:ascii="Cambria Math" w:hAnsi="Cambria Math"/>
                </w:rPr>
                <m:t xml:space="preserve">ℝ</m:t>
              </m:r>
            </m:oMath>
            <w:r>
              <w:rPr>
                <w:rFonts w:ascii="Arial" w:hAnsi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Résoudre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lang w:val="fr-FR"/>
              </w:rPr>
              <w:t xml:space="preserve"> l'équation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sin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−</m:t>
                  </m:r>
                  <m:rad>
                    <m:radPr>
                      <m:degHide m:val="1"/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</m:oMath>
            <w:r>
              <w:rPr>
                <w:rFonts w:ascii="Arial" w:hAnsi="Arial"/>
                <w:b w:val="false"/>
                <w:bCs w:val="false"/>
                <w:sz w:val="28"/>
                <w:szCs w:val="28"/>
                <w:lang w:val="fr-FR"/>
              </w:rPr>
              <w:t xml:space="preserve">, pour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∈</m:t>
              </m:r>
              <m:d>
                <m:dPr>
                  <m:begChr m:val="["/>
                  <m:endChr m:val="]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e>
              </m:d>
            </m:oMath>
            <w:r>
              <w:rPr>
                <w:lang w:val="fr-FR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5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 xml:space="preserve">3) </w:t>
            </w: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Résoudre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lang w:val="fr-FR"/>
              </w:rPr>
              <w:t xml:space="preserve"> l'équation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2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sin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sin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ascii="Arial" w:hAnsi="Arial"/>
                <w:b w:val="false"/>
                <w:bCs w:val="false"/>
                <w:sz w:val="28"/>
                <w:szCs w:val="28"/>
                <w:lang w:val="fr-FR"/>
              </w:rPr>
              <w:t xml:space="preserve">, pour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∈</m:t>
              </m:r>
              <m:d>
                <m:dPr>
                  <m:begChr m:val="["/>
                  <m:endChr m:val="]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e>
              </m:d>
            </m:oMath>
            <w:r>
              <w:rPr>
                <w:rFonts w:ascii="Arial" w:hAnsi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3 points</w:t>
            </w:r>
          </w:p>
        </w:tc>
      </w:tr>
    </w:tbl>
    <w:p>
      <w:pPr>
        <w:pStyle w:val="Normal"/>
        <w:spacing w:lineRule="auto" w:line="240" w:before="0" w:after="0"/>
        <w:ind w:hanging="0"/>
        <w:contextualSpacing/>
        <w:rPr>
          <w:rFonts w:ascii="Arial" w:hAnsi="Arial"/>
          <w:b w:val="false"/>
          <w:bCs w:val="false"/>
          <w:sz w:val="14"/>
          <w:szCs w:val="14"/>
          <w:lang w:val="fr-FR"/>
        </w:rPr>
      </w:pPr>
      <w:r>
        <w:rPr>
          <w:rFonts w:ascii="Arial" w:hAnsi="Arial"/>
          <w:b w:val="false"/>
          <w:bCs w:val="false"/>
          <w:sz w:val="14"/>
          <w:szCs w:val="14"/>
          <w:lang w:val="fr-FR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pStyle w:val="Normal"/>
        <w:spacing w:lineRule="auto" w:line="240" w:before="0" w:after="0"/>
        <w:ind w:hanging="0"/>
        <w:contextualSpacing/>
        <w:rPr>
          <w:rFonts w:ascii="Arial" w:hAnsi="Arial"/>
          <w:b w:val="false"/>
          <w:bCs w:val="false"/>
          <w:sz w:val="14"/>
          <w:szCs w:val="14"/>
          <w:lang w:val="fr-FR"/>
        </w:rPr>
      </w:pPr>
      <w:r>
        <w:rPr>
          <w:rFonts w:ascii="Arial" w:hAnsi="Arial"/>
          <w:b w:val="false"/>
          <w:bCs w:val="false"/>
          <w:sz w:val="14"/>
          <w:szCs w:val="14"/>
          <w:lang w:val="fr-FR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  <w:lang w:val="fr-FR"/>
        </w:rPr>
        <w:t xml:space="preserve"> </w:t>
      </w:r>
      <w:r>
        <w:br w:type="page"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20"/>
        <w:gridCol w:w="1424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pageBreakBefore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Exercice A3 (Page 1/2)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Barème</w:t>
            </w:r>
          </w:p>
        </w:tc>
      </w:tr>
      <w:tr>
        <w:trPr/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Un groupe hospitalier possède deux maisons de retraite nommées « Mouette » et « Rossignol ».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Ces deux maisons comptent 120 résidents au total dont 80 à la résidence « Mouette » 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Les soignants de ce groupe hospitalier évaluent la capacité des résidents à s'habiller en autonomie suivant une grille à trois niveaux A, B et C.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45 résidents de la maison « Mouette » sont évalués au niveau A ;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50% des résidents de la maison « Rossignol » sont évalués au niveau B ;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20 résidents au total sont évalués au niveau C, dont la moitié réside à la maison « Mouette » 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On choisit au hasard un des résidents de ces maisons et on considère les évènements suivants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M</m:t>
              </m:r>
            </m:oMath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: « la personne est un résident de la maison Mouette » ;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: « la personne est évaluée au niveau A » ;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: « la personne est évaluée au niveau B » ;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: « la personne est évaluée au niveau C ».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lang w:val="fr-FR"/>
              </w:rPr>
            </w:r>
          </w:p>
        </w:tc>
      </w:tr>
      <w:tr>
        <w:trPr/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1) 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Compléter</w:t>
            </w:r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le tableau suivant :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1 point</w:t>
            </w:r>
          </w:p>
        </w:tc>
      </w:tr>
      <w:tr>
        <w:trPr/>
        <w:tc>
          <w:tcPr>
            <w:tcW w:w="8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840"/>
              <w:gridCol w:w="1583"/>
              <w:gridCol w:w="1592"/>
              <w:gridCol w:w="1584"/>
              <w:gridCol w:w="1511"/>
            </w:tblGrid>
            <w:tr>
              <w:trPr/>
              <w:tc>
                <w:tcPr>
                  <w:tcW w:w="1840" w:type="dxa"/>
                  <w:tcBorders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</w:r>
                </w:p>
              </w:tc>
              <w:tc>
                <w:tcPr>
                  <w:tcW w:w="1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  <w:t>A</w:t>
                  </w:r>
                </w:p>
              </w:tc>
              <w:tc>
                <w:tcPr>
                  <w:tcW w:w="1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  <w:t>B</w:t>
                  </w:r>
                </w:p>
              </w:tc>
              <w:tc>
                <w:tcPr>
                  <w:tcW w:w="15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  <w:t>C</w:t>
                  </w:r>
                </w:p>
              </w:tc>
              <w:tc>
                <w:tcPr>
                  <w:tcW w:w="15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  <w:t>Total</w:t>
                  </w:r>
                </w:p>
              </w:tc>
            </w:tr>
            <w:tr>
              <w:trPr/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  <w:lang w:val="fr-FR"/>
                    </w:rPr>
                    <w:t>« Mouette »</w:t>
                  </w:r>
                </w:p>
              </w:tc>
              <w:tc>
                <w:tcPr>
                  <w:tcW w:w="158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  <w:t>45</w:t>
                  </w:r>
                </w:p>
              </w:tc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</w:r>
                </w:p>
              </w:tc>
              <w:tc>
                <w:tcPr>
                  <w:tcW w:w="158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</w:r>
                </w:p>
              </w:tc>
              <w:tc>
                <w:tcPr>
                  <w:tcW w:w="15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  <w:t>80</w:t>
                  </w:r>
                </w:p>
              </w:tc>
            </w:tr>
            <w:tr>
              <w:trPr/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  <w:lang w:val="fr-FR"/>
                    </w:rPr>
                    <w:t>« Rossignol »</w:t>
                  </w:r>
                </w:p>
              </w:tc>
              <w:tc>
                <w:tcPr>
                  <w:tcW w:w="158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</w:r>
                </w:p>
              </w:tc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</w:r>
                </w:p>
              </w:tc>
              <w:tc>
                <w:tcPr>
                  <w:tcW w:w="158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</w:r>
                </w:p>
              </w:tc>
              <w:tc>
                <w:tcPr>
                  <w:tcW w:w="15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</w:r>
                </w:p>
              </w:tc>
            </w:tr>
            <w:tr>
              <w:trPr/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  <w:t>Total</w:t>
                  </w:r>
                </w:p>
              </w:tc>
              <w:tc>
                <w:tcPr>
                  <w:tcW w:w="158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</w:r>
                </w:p>
              </w:tc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</w:r>
                </w:p>
              </w:tc>
              <w:tc>
                <w:tcPr>
                  <w:tcW w:w="158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  <w:t>20</w:t>
                  </w:r>
                </w:p>
              </w:tc>
              <w:tc>
                <w:tcPr>
                  <w:tcW w:w="15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  <w:lang w:val="fr-FR"/>
                    </w:rPr>
                    <w:t>120</w:t>
                  </w:r>
                </w:p>
              </w:tc>
            </w:tr>
          </w:tbl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lang w:val="fr-FR"/>
        </w:rPr>
      </w:pPr>
      <w:r>
        <w:rPr>
          <w:lang w:val="fr-FR"/>
        </w:rPr>
      </w:r>
      <w:r>
        <w:br w:type="page"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20"/>
        <w:gridCol w:w="1424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pageBreakBefore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Exercice A3 (Page 2/2)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Barème</w:t>
            </w:r>
          </w:p>
        </w:tc>
      </w:tr>
      <w:tr>
        <w:trPr/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 xml:space="preserve">2) </w:t>
            </w: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Dans les questions suivantes, on répondra en donnant les résultats sous forme de fraction simplifiée.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a) </w:t>
            </w:r>
            <w:r>
              <w:rPr>
                <w:rFonts w:eastAsia="Calibri" w:cs="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Déterminer</w:t>
            </w:r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la probabilité de l'évènement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M</m:t>
              </m:r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et la probabilité de l'évènement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1 point</w:t>
            </w:r>
          </w:p>
        </w:tc>
      </w:tr>
      <w:tr>
        <w:trPr/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Décrire</w:t>
            </w:r>
            <w:r>
              <w:rPr>
                <w:rFonts w:ascii="Arial" w:hAnsi="Arial"/>
                <w:sz w:val="28"/>
                <w:szCs w:val="28"/>
                <w:lang w:val="fr-FR"/>
              </w:rPr>
              <w:t xml:space="preserve"> par une phrase l'évènement </w:t>
            </w:r>
            <w:r>
              <w:rPr>
                <w:lang w:val="fr-FR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M</m:t>
              </m:r>
              <m:r>
                <w:rPr>
                  <w:rFonts w:ascii="Cambria Math" w:hAnsi="Cambria Math"/>
                </w:rPr>
                <m:t xml:space="preserve">∩</m:t>
              </m:r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ascii="Arial" w:hAnsi="Arial"/>
                <w:sz w:val="28"/>
                <w:szCs w:val="28"/>
                <w:lang w:val="fr-FR"/>
              </w:rPr>
              <w:t xml:space="preserve"> et </w:t>
            </w: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calculer</w:t>
            </w:r>
            <w:r>
              <w:rPr>
                <w:rFonts w:ascii="Arial" w:hAnsi="Arial"/>
                <w:sz w:val="28"/>
                <w:szCs w:val="28"/>
                <w:lang w:val="fr-FR"/>
              </w:rPr>
              <w:t xml:space="preserve"> la probabilité de cet évènement.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1,5 point</w:t>
            </w:r>
          </w:p>
        </w:tc>
      </w:tr>
      <w:tr>
        <w:trPr/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Calculer</w:t>
            </w:r>
            <w:r>
              <w:rPr>
                <w:rFonts w:ascii="Arial" w:hAnsi="Arial"/>
                <w:sz w:val="28"/>
                <w:szCs w:val="28"/>
                <w:lang w:val="fr-FR"/>
              </w:rPr>
              <w:t xml:space="preserve"> la probabilité que la personne choisie au hasard réside dans la maison « Mouette » sachant qu'elle a été évaluée au niveau A.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1 point</w:t>
            </w:r>
          </w:p>
        </w:tc>
      </w:tr>
      <w:tr>
        <w:trPr/>
        <w:tc>
          <w:tcPr>
            <w:tcW w:w="8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 xml:space="preserve">d) </w:t>
            </w: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Calculer</w:t>
            </w:r>
            <w:r>
              <w:rPr>
                <w:rFonts w:ascii="Arial" w:hAnsi="Arial"/>
                <w:sz w:val="28"/>
                <w:szCs w:val="28"/>
                <w:lang w:val="fr-FR"/>
              </w:rPr>
              <w:t xml:space="preserve"> la probabilité </w:t>
            </w:r>
            <w:r>
              <w:rPr>
                <w:lang w:val="fr-FR"/>
              </w:rPr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sub>
                  <m:acc>
                    <m:accPr>
                      <m:chr m:val="¯"/>
                    </m:accPr>
                    <m:e>
                      <m:r>
                        <w:rPr>
                          <w:rFonts w:ascii="Cambria Math" w:hAnsi="Cambria Math"/>
                        </w:rPr>
                        <m:t xml:space="preserve">M</m:t>
                      </m:r>
                    </m:e>
                  </m:acc>
                </m:sub>
              </m:sSub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C</m:t>
                  </m:r>
                </m:e>
              </m:d>
            </m:oMath>
            <w:r>
              <w:rPr>
                <w:rFonts w:ascii="Arial" w:hAnsi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Interpréter</w:t>
            </w:r>
            <w:r>
              <w:rPr>
                <w:rFonts w:ascii="Arial" w:hAnsi="Arial"/>
                <w:sz w:val="28"/>
                <w:szCs w:val="28"/>
                <w:lang w:val="fr-FR"/>
              </w:rPr>
              <w:t xml:space="preserve"> cette probabilité dans le contexte de l'exercice.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1,5 point</w:t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Arial" w:hAnsi="Arial"/>
          <w:b w:val="false"/>
          <w:bCs w:val="false"/>
          <w:sz w:val="14"/>
          <w:szCs w:val="14"/>
          <w:lang w:val="fr-FR"/>
        </w:rPr>
      </w:pPr>
      <w:r>
        <w:rPr>
          <w:rFonts w:ascii="Arial" w:hAnsi="Arial"/>
          <w:b w:val="false"/>
          <w:bCs w:val="false"/>
          <w:sz w:val="14"/>
          <w:szCs w:val="14"/>
          <w:lang w:val="fr-FR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pStyle w:val="Normal"/>
        <w:spacing w:lineRule="auto" w:line="240" w:before="0" w:after="0"/>
        <w:ind w:hanging="0"/>
        <w:contextualSpacing/>
        <w:rPr>
          <w:rFonts w:ascii="Arial" w:hAnsi="Arial"/>
          <w:b w:val="false"/>
          <w:bCs w:val="false"/>
          <w:sz w:val="14"/>
          <w:szCs w:val="14"/>
          <w:lang w:val="fr-FR"/>
        </w:rPr>
      </w:pPr>
      <w:r>
        <w:rPr>
          <w:rFonts w:ascii="Arial" w:hAnsi="Arial"/>
          <w:b w:val="false"/>
          <w:bCs w:val="false"/>
          <w:sz w:val="14"/>
          <w:szCs w:val="14"/>
          <w:lang w:val="fr-FR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widowControl w:val="false"/>
              <w:suppressLineNumbers/>
              <w:spacing w:before="0" w:after="160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  <w:lang w:val="fr-FR"/>
        </w:rPr>
        <w:t xml:space="preserve"> </w:t>
      </w:r>
    </w:p>
    <w:p>
      <w:pPr>
        <w:pStyle w:val="Normal"/>
        <w:spacing w:before="0" w:after="160"/>
        <w:jc w:val="center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lang w:val="fr-FR"/>
        </w:rPr>
        <w:t>FIN DU TEST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567" w:top="1299" w:footer="567" w:bottom="129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>
        <w:lang w:val="fr-FR"/>
      </w:rPr>
    </w:pPr>
    <w:r>
      <w:rPr>
        <w:lang w:val="fr-F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4414003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8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8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6083108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8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8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>
        <w:lang w:val="fr-FR"/>
      </w:rPr>
    </w:pPr>
    <w:r>
      <w:rPr>
        <w:lang w:val="fr-F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>
        <w:lang w:val="fr-FR"/>
      </w:rPr>
    </w:pPr>
    <w:r>
      <w:rPr>
        <w:lang w:val="fr-F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bidi="ar-SA" w:val="fr-FR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57221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sid w:val="0057221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styleId="Bekezdsalapbettpusa" w:customStyle="1">
    <w:name w:val="Bekezdés alapbetűtípusa"/>
    <w:qFormat/>
    <w:rsid w:val="00265bc4"/>
    <w:rPr/>
  </w:style>
  <w:style w:type="character" w:styleId="Normaltextrun" w:customStyle="1">
    <w:name w:val="normaltextrun"/>
    <w:basedOn w:val="DefaultParagraphFont"/>
    <w:qFormat/>
    <w:rsid w:val="00ad2e24"/>
    <w:rPr/>
  </w:style>
  <w:style w:type="character" w:styleId="Eop" w:customStyle="1">
    <w:name w:val="eop"/>
    <w:basedOn w:val="DefaultParagraphFont"/>
    <w:qFormat/>
    <w:rsid w:val="00ad2e24"/>
    <w:rPr/>
  </w:style>
  <w:style w:type="character" w:styleId="HeaderChar" w:customStyle="1">
    <w:name w:val="Header Char"/>
    <w:basedOn w:val="DefaultParagraphFont"/>
    <w:uiPriority w:val="99"/>
    <w:qFormat/>
    <w:rsid w:val="009b08eb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FooterChar" w:customStyle="1">
    <w:name w:val="Footer Char"/>
    <w:basedOn w:val="DefaultParagraphFont"/>
    <w:uiPriority w:val="99"/>
    <w:qFormat/>
    <w:rsid w:val="008e54d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ListParagraph">
    <w:name w:val="List Paragraph"/>
    <w:basedOn w:val="Normal"/>
    <w:uiPriority w:val="99"/>
    <w:qFormat/>
    <w:rsid w:val="008000fd"/>
    <w:pPr>
      <w:spacing w:before="0" w:after="160"/>
      <w:ind w:left="720" w:hanging="0"/>
      <w:contextualSpacing/>
    </w:pPr>
    <w:rPr/>
  </w:style>
  <w:style w:type="paragraph" w:styleId="Listaszerbekezds" w:customStyle="1">
    <w:name w:val="Listaszerű bekezdés"/>
    <w:basedOn w:val="Normal"/>
    <w:qFormat/>
    <w:rsid w:val="00265bc4"/>
    <w:pPr>
      <w:suppressAutoHyphens w:val="true"/>
      <w:spacing w:lineRule="auto" w:line="247"/>
      <w:ind w:left="720" w:hanging="0"/>
    </w:pPr>
    <w:rPr>
      <w:rFonts w:ascii="Calibri" w:hAnsi="Calibri" w:eastAsia="Calibri" w:cs="Times New Roman"/>
    </w:rPr>
  </w:style>
  <w:style w:type="paragraph" w:styleId="Question" w:customStyle="1">
    <w:name w:val="question"/>
    <w:basedOn w:val="Normal"/>
    <w:qFormat/>
    <w:rsid w:val="001b760d"/>
    <w:pPr>
      <w:widowControl w:val="false"/>
      <w:spacing w:lineRule="auto" w:line="240" w:before="240" w:after="0"/>
      <w:ind w:left="567" w:right="567" w:hanging="567"/>
    </w:pPr>
    <w:rPr>
      <w:rFonts w:ascii="Times New Roman" w:hAnsi="Times New Roman" w:eastAsia="Times New Roman" w:cs="Times New Roman"/>
      <w:lang w:eastAsia="pl-PL"/>
    </w:rPr>
  </w:style>
  <w:style w:type="paragraph" w:styleId="Paragraph" w:customStyle="1">
    <w:name w:val="paragraph"/>
    <w:basedOn w:val="Normal"/>
    <w:qFormat/>
    <w:rsid w:val="00ad2e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link w:val="HeaderChar"/>
    <w:uiPriority w:val="99"/>
    <w:unhideWhenUsed/>
    <w:rsid w:val="009b08eb"/>
    <w:pPr>
      <w:tabs>
        <w:tab w:val="clear" w:pos="720"/>
        <w:tab w:val="center" w:pos="4536" w:leader="none"/>
        <w:tab w:val="right" w:pos="9072" w:leader="none"/>
      </w:tabs>
      <w:overflowPunct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FooterChar"/>
    <w:uiPriority w:val="99"/>
    <w:unhideWhenUsed/>
    <w:rsid w:val="008e54d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752444"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b760d"/>
    <w:pPr>
      <w:spacing w:after="0" w:line="240" w:lineRule="auto"/>
    </w:pPr>
    <w:rPr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46069-6728-43F2-94BA-6A2A6DEA9FF9}">
  <ds:schemaRefs>
    <ds:schemaRef ds:uri="http://schemas.microsoft.com/office/2006/documentManagement/types"/>
    <ds:schemaRef ds:uri="http://purl.org/dc/terms/"/>
    <ds:schemaRef ds:uri="600351cb-fc0f-45f6-879c-76f8af3d84a9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Application>LibreOffice/7.5.3.2$Linux_X86_64 LibreOffice_project/50$Build-2</Application>
  <AppVersion>15.0000</AppVersion>
  <Pages>8</Pages>
  <Words>506</Words>
  <Characters>2345</Characters>
  <CharactersWithSpaces>2791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2020-12-14T08:36:00Z</dcterms:created>
  <dc:creator>Emmanuel Allaud - secondary TEACHER</dc:creator>
  <dc:description/>
  <dc:language>fr-FR</dc:language>
  <cp:lastModifiedBy/>
  <cp:lastPrinted>2021-01-21T10:21:00Z</cp:lastPrinted>
  <dcterms:modified xsi:type="dcterms:W3CDTF">2023-05-27T22:26:09Z</dcterms:modified>
  <cp:revision>243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