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8.png" ContentType="image/png"/>
  <Override PartName="/word/media/image7.png" ContentType="image/png"/>
  <Override PartName="/word/media/image2.png" ContentType="image/png"/>
  <Override PartName="/word/media/image1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2517"/>
        <w:gridCol w:w="7121"/>
      </w:tblGrid>
      <w:tr>
        <w:trPr/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200"/>
              <w:jc w:val="both"/>
              <w:rPr>
                <w:b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/>
              <w:drawing>
                <wp:inline distT="0" distB="0" distL="19050" distR="0">
                  <wp:extent cx="1391920" cy="1054735"/>
                  <wp:effectExtent l="0" t="0" r="0" b="0"/>
                  <wp:docPr id="1" name="Image 1" descr="logo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9157" r="44999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0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57" w:leader="none"/>
                <w:tab w:val="center" w:pos="3452" w:leader="none"/>
              </w:tabs>
              <w:spacing w:lineRule="auto" w:line="360"/>
              <w:rPr>
                <w:b/>
                <w:b/>
                <w:bCs/>
                <w:caps/>
                <w:sz w:val="32"/>
                <w:szCs w:val="32"/>
                <w:lang w:val="pt-PT"/>
              </w:rPr>
            </w:pPr>
            <w:r>
              <w:rPr>
                <w:b/>
                <w:bCs/>
                <w:caps/>
                <w:sz w:val="32"/>
                <w:szCs w:val="32"/>
              </w:rPr>
              <w:tab/>
              <w:tab/>
            </w:r>
            <w:r>
              <w:rPr>
                <w:b/>
                <w:bCs/>
                <w:caps/>
                <w:sz w:val="32"/>
                <w:szCs w:val="32"/>
                <w:lang w:val="pt-PT"/>
              </w:rPr>
              <w:t>examen– 22/06/2015 – 8h30-10H</w:t>
            </w:r>
          </w:p>
          <w:p>
            <w:pPr>
              <w:pStyle w:val="Normal"/>
              <w:spacing w:lineRule="auto" w:line="360"/>
              <w:rPr>
                <w:b/>
                <w:b/>
                <w:bCs/>
                <w:caps/>
                <w:sz w:val="32"/>
                <w:szCs w:val="32"/>
                <w:lang w:val="pt-PT"/>
              </w:rPr>
            </w:pPr>
            <w:r>
              <w:rPr>
                <w:b/>
                <w:bCs/>
                <w:caps/>
                <w:sz w:val="32"/>
                <w:szCs w:val="32"/>
                <w:lang w:val="pt-PT"/>
              </w:rPr>
              <w:t xml:space="preserve">         </w:t>
            </w:r>
            <w:r>
              <w:rPr>
                <w:b/>
                <w:bCs/>
                <w:caps/>
                <w:sz w:val="32"/>
                <w:szCs w:val="32"/>
                <w:lang w:val="pt-PT"/>
              </w:rPr>
              <w:t>S6FR – Mathématiques 3 p. –</w:t>
            </w:r>
          </w:p>
          <w:p>
            <w:pPr>
              <w:pStyle w:val="Normal"/>
              <w:spacing w:lineRule="auto" w:line="360"/>
              <w:rPr>
                <w:b/>
                <w:b/>
                <w:bCs/>
                <w:caps/>
                <w:sz w:val="32"/>
                <w:szCs w:val="32"/>
              </w:rPr>
            </w:pPr>
            <w:r>
              <w:rPr>
                <w:b/>
                <w:bCs/>
                <w:caps/>
                <w:sz w:val="32"/>
                <w:szCs w:val="32"/>
                <w:lang w:val="pt-PT"/>
              </w:rPr>
              <w:t xml:space="preserve">                       </w:t>
            </w:r>
            <w:r>
              <w:rPr>
                <w:b/>
                <w:bCs/>
                <w:caps/>
                <w:sz w:val="32"/>
                <w:szCs w:val="32"/>
              </w:rPr>
              <w:t>Durée 1h30mn</w:t>
            </w:r>
          </w:p>
          <w:p>
            <w:pPr>
              <w:pStyle w:val="Normal"/>
              <w:spacing w:lineRule="auto" w:line="360" w:before="0" w:after="200"/>
              <w:rPr>
                <w:b/>
                <w:b/>
                <w:bCs/>
                <w:caps/>
                <w:sz w:val="32"/>
                <w:szCs w:val="32"/>
              </w:rPr>
            </w:pPr>
            <w:r>
              <w:rPr>
                <w:b/>
                <w:bCs/>
                <w:caps/>
                <w:sz w:val="32"/>
                <w:szCs w:val="32"/>
              </w:rPr>
              <w:t>Professeurs : B.DUROYON ET g.HEINRICHS</w:t>
            </w:r>
          </w:p>
        </w:tc>
      </w:tr>
    </w:tbl>
    <w:p>
      <w:pPr>
        <w:pStyle w:val="Normal"/>
        <w:spacing w:lineRule="auto" w:line="360"/>
        <w:jc w:val="both"/>
        <w:rPr>
          <w:b/>
          <w:b/>
          <w:bCs/>
          <w:sz w:val="4"/>
          <w:szCs w:val="4"/>
        </w:rPr>
      </w:pPr>
      <w:r>
        <w:rPr>
          <w:b/>
          <w:bCs/>
          <w:sz w:val="4"/>
          <w:szCs w:val="4"/>
        </w:rPr>
      </w:r>
    </w:p>
    <w:tbl>
      <w:tblPr>
        <w:tblW w:w="9639" w:type="dxa"/>
        <w:jc w:val="left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276"/>
        <w:gridCol w:w="6095"/>
        <w:gridCol w:w="2268"/>
      </w:tblGrid>
      <w:tr>
        <w:trPr/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Entte"/>
              <w:tabs>
                <w:tab w:val="center" w:pos="4536" w:leader="none"/>
                <w:tab w:val="center" w:pos="5103" w:leader="none"/>
                <w:tab w:val="right" w:pos="9072" w:leader="none"/>
              </w:tabs>
              <w:spacing w:lineRule="auto" w:line="360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NOM :</w:t>
              <w:tab/>
              <w:tab/>
              <w:t>Prénom :</w:t>
            </w:r>
          </w:p>
        </w:tc>
      </w:tr>
      <w:tr>
        <w:trPr>
          <w:trHeight w:val="1771" w:hRule="atLeast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</w:t>
            </w:r>
          </w:p>
          <w:p>
            <w:pPr>
              <w:pStyle w:val="Normal"/>
              <w:spacing w:lineRule="auto" w:line="36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360" w:before="0" w:after="20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i/>
                <w:i/>
                <w:iCs/>
              </w:rPr>
            </w:pPr>
            <w:r>
              <w:rPr>
                <w:i/>
                <w:iCs/>
              </w:rPr>
              <w:t>Commentaire éventuel</w:t>
            </w:r>
          </w:p>
          <w:p>
            <w:pPr>
              <w:pStyle w:val="Normal"/>
              <w:spacing w:lineRule="auto" w:line="360" w:before="0" w:after="20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200"/>
              <w:ind w:left="-108" w:firstLine="108"/>
              <w:rPr>
                <w:i/>
                <w:i/>
                <w:iCs/>
              </w:rPr>
            </w:pPr>
            <w:r>
              <w:rPr>
                <w:i/>
                <w:iCs/>
              </w:rPr>
              <w:t>Signature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overflowPunct w:val="true"/>
        <w:spacing w:lineRule="auto" w:line="240" w:before="0" w:after="0"/>
        <w:textAlignment w:val="baselin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L’utilisation de la calculatrice TI nspire est autorisée. Elle devra être mise en mode PRESS TO TEST.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textAlignment w:val="baselin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Lors de la correction, il sera tenu compte du soin et de la qualité de la rédaction.</w:t>
      </w:r>
    </w:p>
    <w:p>
      <w:pPr>
        <w:pStyle w:val="ListParagraph"/>
        <w:numPr>
          <w:ilvl w:val="0"/>
          <w:numId w:val="3"/>
        </w:numPr>
        <w:overflowPunct w:val="true"/>
        <w:spacing w:lineRule="auto" w:line="240" w:before="0" w:after="0"/>
        <w:textAlignment w:val="baselin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 calculs peuvent être faits à la calculatrice, mais tout doit être justifié.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textAlignment w:val="baselin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sujet comporte 7 questions.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  <w:bdr w:val="single" w:sz="4" w:space="0" w:color="00000A"/>
        </w:rPr>
        <w:t>Question 1</w:t>
      </w:r>
      <w:r>
        <w:rPr>
          <w:b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Une entreprise fabrique un produit chimique dont le coût total journalier de production pour x litres est donné par la fonction </w:t>
      </w:r>
      <w:r>
        <w:rPr>
          <w:rFonts w:cs="Calibri" w:cstheme="minorHAnsi"/>
          <w:color w:val="000000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C</m:t>
        </m:r>
      </m:oMath>
      <w:r>
        <w:rPr>
          <w:rFonts w:cs="Calibri" w:cstheme="minorHAnsi"/>
          <w:color w:val="000000"/>
          <w:sz w:val="24"/>
          <w:szCs w:val="24"/>
        </w:rPr>
        <w:t xml:space="preserve"> définie sur </w:t>
      </w:r>
      <w:r>
        <w:rPr>
          <w:rFonts w:cs="Calibri" w:cstheme="minorHAnsi"/>
          <w:color w:val="000000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I</m:t>
        </m:r>
        <m:r>
          <w:rPr>
            <w:rFonts w:ascii="Cambria Math" w:hAnsi="Cambria Math"/>
          </w:rPr>
          <m:t xml:space="preserve">=</m:t>
        </m:r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;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50</m:t>
            </m:r>
          </m:e>
        </m:d>
      </m:oMath>
      <w:r>
        <w:rPr>
          <w:rFonts w:cs="Calibri" w:cstheme="minorHAnsi"/>
          <w:color w:val="000000"/>
          <w:sz w:val="24"/>
          <w:szCs w:val="24"/>
        </w:rPr>
        <w:t xml:space="preserve"> par </w:t>
      </w:r>
      <w:r>
        <w:rPr>
          <w:rFonts w:cs="Calibri" w:cstheme="minorHAnsi"/>
          <w:color w:val="000000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C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0,5</m:t>
        </m:r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>200</m:t>
        </m:r>
      </m:oMath>
      <w:r>
        <w:rPr>
          <w:rFonts w:cs="Calibri" w:cstheme="minorHAnsi"/>
          <w:color w:val="000000"/>
          <w:sz w:val="24"/>
          <w:szCs w:val="24"/>
        </w:rPr>
        <w:t>, les coûts étant exprimés en centaines d'euros.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Le prix de vente d'un litre de ce produit chimique est de 2300 euros.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Montrer que la recette est donnée par la fonction </w:t>
      </w:r>
      <w:r>
        <w:rPr>
          <w:rFonts w:cs="Calibri" w:cstheme="minorHAnsi"/>
          <w:color w:val="000000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R</m:t>
        </m:r>
      </m:oMath>
      <w:r>
        <w:rPr>
          <w:rFonts w:cs="Calibri" w:cstheme="minorHAnsi"/>
          <w:color w:val="000000"/>
          <w:sz w:val="24"/>
          <w:szCs w:val="24"/>
        </w:rPr>
        <w:t xml:space="preserve"> définie sur </w:t>
      </w:r>
      <w:r>
        <w:rPr>
          <w:rFonts w:cs="Calibri" w:cstheme="minorHAnsi"/>
          <w:color w:val="000000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I</m:t>
        </m:r>
      </m:oMath>
      <w:r>
        <w:rPr>
          <w:rFonts w:cs="Calibri" w:cstheme="minorHAnsi"/>
          <w:color w:val="000000"/>
          <w:sz w:val="24"/>
          <w:szCs w:val="24"/>
        </w:rPr>
        <w:t xml:space="preserve"> par </w:t>
      </w:r>
      <w:r>
        <w:rPr>
          <w:rFonts w:cs="Calibri" w:cstheme="minorHAnsi"/>
          <w:color w:val="000000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R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23</m:t>
        </m:r>
        <m:r>
          <w:rPr>
            <w:rFonts w:ascii="Cambria Math" w:hAnsi="Cambria Math"/>
          </w:rPr>
          <m:t xml:space="preserve">x</m:t>
        </m:r>
      </m:oMath>
      <w:r>
        <w:rPr>
          <w:rFonts w:cs="Calibri" w:cstheme="minorHAnsi"/>
          <w:color w:val="000000"/>
          <w:sz w:val="24"/>
          <w:szCs w:val="24"/>
        </w:rPr>
        <w:t>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Montrer que le bénéfice est donné par la fonction </w:t>
      </w:r>
      <w:r>
        <w:rPr>
          <w:rFonts w:cs="Calibri" w:cstheme="minorHAnsi"/>
          <w:color w:val="000000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B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0,5</m:t>
        </m:r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>21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−</m:t>
        </m:r>
        <m:r>
          <m:rPr>
            <m:lit/>
            <m:nor/>
          </m:rPr>
          <w:rPr>
            <w:rFonts w:ascii="Cambria Math" w:hAnsi="Cambria Math"/>
          </w:rPr>
          <m:t xml:space="preserve">200</m:t>
        </m:r>
      </m:oMath>
      <w:r>
        <w:rPr>
          <w:rFonts w:cs="Calibri" w:cstheme="minorHAnsi"/>
          <w:color w:val="000000"/>
          <w:sz w:val="24"/>
          <w:szCs w:val="24"/>
        </w:rPr>
        <w:t> 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Déterminer </w:t>
      </w:r>
      <w:r>
        <w:rPr>
          <w:rFonts w:cs="Calibri" w:cstheme="minorHAnsi"/>
          <w:color w:val="000000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'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cs="Calibri" w:cstheme="minorHAnsi"/>
          <w:color w:val="000000"/>
          <w:sz w:val="24"/>
          <w:szCs w:val="24"/>
        </w:rPr>
        <w:t>.</w:t>
      </w:r>
    </w:p>
    <w:p>
      <w:pPr>
        <w:pStyle w:val="ListParagraph"/>
        <w:numPr>
          <w:ilvl w:val="0"/>
          <w:numId w:val="4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Faire le tableau de signe de </w:t>
      </w:r>
      <w:r>
        <w:rPr>
          <w:rFonts w:cs="Calibri" w:cstheme="minorHAnsi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'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cs="Calibri" w:cstheme="minorHAnsi"/>
          <w:color w:val="000000"/>
          <w:sz w:val="24"/>
          <w:szCs w:val="24"/>
        </w:rPr>
        <w:t xml:space="preserve">.  En déduire les variations de </w:t>
      </w:r>
      <w:r>
        <w:rPr>
          <w:rFonts w:cs="Calibri" w:cstheme="minorHAnsi"/>
          <w:color w:val="000000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B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cs="Calibri" w:cstheme="minorHAnsi"/>
          <w:color w:val="000000"/>
          <w:sz w:val="24"/>
          <w:szCs w:val="24"/>
        </w:rPr>
        <w:t>.</w:t>
      </w:r>
    </w:p>
    <w:p>
      <w:pPr>
        <w:pStyle w:val="ListParagraph"/>
        <w:numPr>
          <w:ilvl w:val="0"/>
          <w:numId w:val="4"/>
        </w:numPr>
        <w:rPr>
          <w:rFonts w:cs="Calibri" w:cstheme="minorHAnsi"/>
          <w:sz w:val="24"/>
          <w:szCs w:val="24"/>
          <w:lang w:val="fr-FR"/>
        </w:rPr>
      </w:pPr>
      <w:r>
        <w:rPr>
          <w:rFonts w:cs="Calibri" w:cstheme="minorHAnsi"/>
          <w:sz w:val="24"/>
          <w:szCs w:val="24"/>
          <w:lang w:val="fr-FR"/>
        </w:rPr>
        <w:t>Déterminer la quantité à produire pour que le bénéfice soit maximal.</w:t>
      </w:r>
    </w:p>
    <w:p>
      <w:pPr>
        <w:pStyle w:val="Normal"/>
        <w:rPr>
          <w:rFonts w:cs="Calibri" w:cstheme="minorHAnsi"/>
          <w:sz w:val="24"/>
          <w:szCs w:val="24"/>
          <w:lang w:val="fr-FR"/>
        </w:rPr>
      </w:pPr>
      <w:r>
        <w:rPr>
          <w:rFonts w:cs="Calibri" w:cstheme="minorHAnsi"/>
          <w:sz w:val="24"/>
          <w:szCs w:val="24"/>
          <w:lang w:val="fr-FR"/>
        </w:rPr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b/>
          <w:sz w:val="24"/>
          <w:szCs w:val="24"/>
          <w:bdr w:val="single" w:sz="4" w:space="0" w:color="00000A"/>
        </w:rPr>
        <w:t>Question 2</w:t>
      </w:r>
      <w:r>
        <w:rPr>
          <w:rFonts w:cs="Calibri" w:cstheme="minorHAnsi"/>
          <w:b/>
          <w:sz w:val="24"/>
          <w:szCs w:val="24"/>
        </w:rPr>
        <w:t> 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Associer à chaque graphique A,B,C de la </w:t>
      </w:r>
      <w:r>
        <w:rPr>
          <w:rFonts w:cs="Calibri" w:cstheme="minorHAnsi"/>
          <w:b/>
          <w:sz w:val="24"/>
          <w:szCs w:val="24"/>
        </w:rPr>
        <w:t>dérivée</w:t>
      </w:r>
      <w:r>
        <w:rPr>
          <w:rFonts w:cs="Calibri" w:cstheme="minorHAnsi"/>
          <w:sz w:val="24"/>
          <w:szCs w:val="24"/>
        </w:rPr>
        <w:t xml:space="preserve"> de la fonction, le graphique 1,2,3 de la fonction de départ :</w:t>
      </w:r>
    </w:p>
    <w:tbl>
      <w:tblPr>
        <w:tblStyle w:val="TableGrid"/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67"/>
        <w:gridCol w:w="3612"/>
        <w:gridCol w:w="2509"/>
      </w:tblGrid>
      <w:tr>
        <w:trPr/>
        <w:tc>
          <w:tcPr>
            <w:tcW w:w="31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/>
              <w:drawing>
                <wp:inline distT="0" distB="3810" distL="0" distR="0">
                  <wp:extent cx="1873885" cy="1424940"/>
                  <wp:effectExtent l="0" t="0" r="0" b="0"/>
                  <wp:docPr id="2" name="Imag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885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/>
              <w:drawing>
                <wp:inline distT="0" distB="4445" distL="0" distR="0">
                  <wp:extent cx="2156460" cy="1462405"/>
                  <wp:effectExtent l="0" t="0" r="0" b="0"/>
                  <wp:docPr id="3" name="Imag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46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/>
              <w:drawing>
                <wp:inline distT="0" distB="3810" distL="0" distR="8255">
                  <wp:extent cx="1421130" cy="1463040"/>
                  <wp:effectExtent l="0" t="0" r="0" b="0"/>
                  <wp:docPr id="4" name="Imag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1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A</w:t>
            </w:r>
          </w:p>
        </w:tc>
        <w:tc>
          <w:tcPr>
            <w:tcW w:w="36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B</w:t>
            </w:r>
          </w:p>
        </w:tc>
        <w:tc>
          <w:tcPr>
            <w:tcW w:w="2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C</w:t>
            </w:r>
          </w:p>
        </w:tc>
      </w:tr>
    </w:tbl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TableGrid"/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963"/>
        <w:gridCol w:w="3108"/>
        <w:gridCol w:w="3217"/>
      </w:tblGrid>
      <w:tr>
        <w:trPr/>
        <w:tc>
          <w:tcPr>
            <w:tcW w:w="29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722120" cy="1492250"/>
                  <wp:effectExtent l="0" t="0" r="0" b="0"/>
                  <wp:docPr id="5" name="Imag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36420" cy="1449070"/>
                  <wp:effectExtent l="0" t="0" r="0" b="0"/>
                  <wp:docPr id="6" name="Imag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44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/>
              <w:drawing>
                <wp:inline distT="0" distB="0" distL="0" distR="7620">
                  <wp:extent cx="1897380" cy="1452880"/>
                  <wp:effectExtent l="0" t="0" r="0" b="0"/>
                  <wp:docPr id="7" name="Imag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45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9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</w:t>
            </w:r>
          </w:p>
        </w:tc>
        <w:tc>
          <w:tcPr>
            <w:tcW w:w="31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</w:t>
            </w:r>
          </w:p>
        </w:tc>
        <w:tc>
          <w:tcPr>
            <w:tcW w:w="32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</w:t>
            </w:r>
          </w:p>
        </w:tc>
      </w:tr>
    </w:tbl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b/>
          <w:sz w:val="24"/>
          <w:szCs w:val="24"/>
          <w:bdr w:val="single" w:sz="4" w:space="0" w:color="00000A"/>
        </w:rPr>
        <w:t>Question 3</w:t>
      </w:r>
      <w:r>
        <w:rPr>
          <w:rFonts w:cs="Calibri" w:cstheme="minorHAnsi"/>
          <w:b/>
          <w:sz w:val="24"/>
          <w:szCs w:val="24"/>
        </w:rPr>
        <w:t> </w:t>
      </w:r>
    </w:p>
    <w:p>
      <w:pPr>
        <w:pStyle w:val="Normal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 xml:space="preserve">Soit la fonction </w:t>
      </w:r>
      <w:r>
        <w:rPr>
          <w:rFonts w:cs="Calibri" w:cstheme="minorHAnsi"/>
          <w:sz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cs="Calibri" w:cstheme="minorHAnsi"/>
          <w:sz w:val="24"/>
        </w:rPr>
        <w:t xml:space="preserve"> dont le graphique est ci-dessous.</w:t>
      </w:r>
    </w:p>
    <w:p>
      <w:pPr>
        <w:pStyle w:val="Normal"/>
        <w:rPr>
          <w:rFonts w:cs="Calibri" w:cstheme="minorHAnsi"/>
          <w:sz w:val="24"/>
        </w:rPr>
      </w:pPr>
      <w:r>
        <w:rPr/>
        <w:drawing>
          <wp:inline distT="0" distB="9525" distL="0" distR="7620">
            <wp:extent cx="1478280" cy="1914525"/>
            <wp:effectExtent l="0" t="0" r="0" b="0"/>
            <wp:docPr id="8" name="Imag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 xml:space="preserve">Déterminer </w:t>
      </w:r>
      <w:r>
        <w:rPr>
          <w:rFonts w:cs="Calibri" w:cstheme="minorHAnsi"/>
          <w:sz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0</m:t>
            </m:r>
          </m:e>
        </m:d>
      </m:oMath>
      <w:r>
        <w:rPr>
          <w:rFonts w:cs="Calibri" w:cstheme="minorHAnsi"/>
          <w:sz w:val="24"/>
        </w:rPr>
        <w:t xml:space="preserve">et </w:t>
      </w:r>
      <w:r>
        <w:rPr>
          <w:rFonts w:cs="Calibri" w:cstheme="minorHAnsi"/>
          <w:sz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'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0</m:t>
            </m:r>
          </m:e>
        </m:d>
      </m:oMath>
      <w:r>
        <w:rPr>
          <w:rFonts w:cs="Calibri" w:cstheme="minorHAnsi"/>
          <w:sz w:val="24"/>
        </w:rPr>
        <w:t>.</w:t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 xml:space="preserve">Sachant que </w:t>
      </w:r>
      <w:r>
        <w:rPr>
          <w:rFonts w:cs="Calibri" w:cstheme="minorHAnsi"/>
          <w:sz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3</m:t>
            </m:r>
          </m:sup>
        </m:sSup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>bx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c</m:t>
        </m:r>
      </m:oMath>
      <w:r>
        <w:rPr>
          <w:rFonts w:cs="Calibri" w:cstheme="minorHAnsi"/>
          <w:sz w:val="24"/>
        </w:rPr>
        <w:t xml:space="preserve">, et en utilisant les valeurs obtenues en 1., déterminer </w:t>
      </w:r>
      <w:r>
        <w:rPr>
          <w:rFonts w:cs="Calibri" w:cstheme="minorHAnsi"/>
          <w:sz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b</m:t>
        </m:r>
      </m:oMath>
      <w:r>
        <w:rPr>
          <w:rFonts w:cs="Calibri" w:cstheme="minorHAnsi"/>
          <w:sz w:val="24"/>
        </w:rPr>
        <w:t xml:space="preserve">et </w:t>
      </w:r>
      <w:r>
        <w:rPr>
          <w:rFonts w:cs="Calibri" w:cstheme="minorHAnsi"/>
          <w:sz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c</m:t>
        </m:r>
      </m:oMath>
      <w:r>
        <w:rPr>
          <w:rFonts w:cs="Calibri" w:cstheme="minorHAnsi"/>
          <w:sz w:val="24"/>
        </w:rPr>
        <w:t>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b/>
          <w:sz w:val="24"/>
          <w:szCs w:val="24"/>
          <w:bdr w:val="single" w:sz="4" w:space="0" w:color="00000A"/>
        </w:rPr>
        <w:t>Question 4</w:t>
      </w:r>
      <w:r>
        <w:rPr>
          <w:rFonts w:cs="Calibri" w:cstheme="minorHAnsi"/>
          <w:sz w:val="24"/>
          <w:szCs w:val="24"/>
        </w:rPr>
        <w:t xml:space="preserve">  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  « la ferme  de Ker Loîc », on produit des œufs de différentes catégories. La probabilité qu’un œuf soit de la catégorie «  Gros et Extra » est égale à 0,24. On remplit au hasard une boite de douze œufs. On suppose le choix des œufs indépendants les uns des autres .</w:t>
      </w:r>
    </w:p>
    <w:p>
      <w:pPr>
        <w:pStyle w:val="ListParagraph"/>
        <w:numPr>
          <w:ilvl w:val="0"/>
          <w:numId w:val="6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Quelle est la probabilité pour que la boite contienne exactement 5 œufs de la catégorie « Gros et Extra » ? Justifier le raisonnement.</w:t>
      </w:r>
    </w:p>
    <w:p>
      <w:pPr>
        <w:pStyle w:val="ListParagraph"/>
        <w:numPr>
          <w:ilvl w:val="0"/>
          <w:numId w:val="6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Quelle est la probabilité pour que la boite contienne au moins un œuf de la catégorie « Gros et Extra » ?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b/>
          <w:sz w:val="24"/>
          <w:szCs w:val="24"/>
          <w:bdr w:val="single" w:sz="4" w:space="0" w:color="00000A"/>
        </w:rPr>
        <w:t>Question 5</w:t>
      </w:r>
      <w:r>
        <w:rPr>
          <w:rFonts w:cs="Calibri" w:cstheme="minorHAnsi"/>
          <w:sz w:val="24"/>
          <w:szCs w:val="24"/>
        </w:rPr>
        <w:t xml:space="preserve">   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Dans une urne,il y a vingt boules portant le nombre  - 5, cinq boules portant le nombre 0, quatre boules portant le nombre 1 et une boule portant le nombre 2. On tire au hasard une boule  et on note le nombre. Soit X la variable aléatoire égale au nombre porté par la boule tirée</w:t>
      </w:r>
    </w:p>
    <w:p>
      <w:pPr>
        <w:pStyle w:val="ListParagraph"/>
        <w:numPr>
          <w:ilvl w:val="0"/>
          <w:numId w:val="7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Compléter le tableau définissant la loi de probabilité de X</w:t>
      </w:r>
    </w:p>
    <w:tbl>
      <w:tblPr>
        <w:tblStyle w:val="TableGrid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1842"/>
        <w:gridCol w:w="1842"/>
        <w:gridCol w:w="1843"/>
        <w:gridCol w:w="1843"/>
        <w:gridCol w:w="1842"/>
      </w:tblGrid>
      <w:tr>
        <w:trPr/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xi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p(X = xi)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</w:tbl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Calculer l’espérance  E(X) de la variable aléatoire X.</w:t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  <w:bdr w:val="single" w:sz="4" w:space="0" w:color="00000A"/>
        </w:rPr>
        <w:t>Question 6</w:t>
      </w:r>
      <w:r>
        <w:rPr>
          <w:rFonts w:cs="Calibri" w:cstheme="minorHAnsi"/>
          <w:b/>
          <w:sz w:val="24"/>
          <w:szCs w:val="24"/>
        </w:rPr>
        <w:t xml:space="preserve">  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Une agence de voyages veut organiser des circuits touristiques comprenant dans un ordre ordonné, les 6 villes  grecques : Athènes, Delphes, Olympe, Corinthe, Sparte et Nauplie.</w:t>
      </w:r>
    </w:p>
    <w:p>
      <w:pPr>
        <w:pStyle w:val="ListParagraph"/>
        <w:numPr>
          <w:ilvl w:val="0"/>
          <w:numId w:val="8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Combien y a-t-il de circuits possibles ?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Cette agence propose aussi des excursions permettant de visiter 2 villes parmi les 6 citées précédemment : les excursions du type par exemple Olympe-Delphes et Delphes-Olympe sont considérées comme différentes.</w:t>
      </w:r>
    </w:p>
    <w:p>
      <w:pPr>
        <w:pStyle w:val="ListParagraph"/>
        <w:numPr>
          <w:ilvl w:val="0"/>
          <w:numId w:val="8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Combien y a-t-il d’excursions possibles ?</w:t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  <w:bdr w:val="single" w:sz="4" w:space="0" w:color="00000A"/>
        </w:rPr>
        <w:t>Question 7</w:t>
      </w:r>
      <w:r>
        <w:rPr>
          <w:rFonts w:cs="Calibri" w:cstheme="minorHAnsi"/>
          <w:b/>
          <w:sz w:val="24"/>
          <w:szCs w:val="24"/>
        </w:rPr>
        <w:t xml:space="preserve">  </w:t>
      </w:r>
    </w:p>
    <w:p>
      <w:pPr>
        <w:pStyle w:val="Normal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 xml:space="preserve">On lance </w:t>
      </w:r>
      <w:r>
        <w:rPr>
          <w:rFonts w:eastAsia="Times New Roman" w:cs="Calibri" w:cstheme="minorHAnsi"/>
          <w:i/>
          <w:sz w:val="24"/>
          <w:szCs w:val="24"/>
        </w:rPr>
        <w:t>n</w:t>
      </w:r>
      <w:r>
        <w:rPr>
          <w:rFonts w:eastAsia="Times New Roman" w:cs="Calibri" w:cstheme="minorHAnsi"/>
          <w:sz w:val="24"/>
          <w:szCs w:val="24"/>
        </w:rPr>
        <w:t xml:space="preserve"> fois de suite un dé bien équilibré.</w:t>
      </w:r>
    </w:p>
    <w:p>
      <w:pPr>
        <w:pStyle w:val="ListParagraph"/>
        <w:numPr>
          <w:ilvl w:val="0"/>
          <w:numId w:val="9"/>
        </w:numPr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 xml:space="preserve">Quelle est en fonction de </w:t>
      </w:r>
      <w:r>
        <w:rPr>
          <w:rFonts w:eastAsia="Times New Roman" w:cs="Calibri" w:cstheme="minorHAnsi"/>
          <w:i/>
          <w:sz w:val="24"/>
          <w:szCs w:val="24"/>
        </w:rPr>
        <w:t>n</w:t>
      </w:r>
      <w:r>
        <w:rPr>
          <w:rFonts w:eastAsia="Times New Roman" w:cs="Calibri" w:cstheme="minorHAnsi"/>
          <w:sz w:val="24"/>
          <w:szCs w:val="24"/>
        </w:rPr>
        <w:t xml:space="preserve"> la probabilité d’obtenir un SIX au moins une fois ?  </w:t>
      </w:r>
    </w:p>
    <w:p>
      <w:pPr>
        <w:pStyle w:val="ListParagraph"/>
        <w:numPr>
          <w:ilvl w:val="0"/>
          <w:numId w:val="9"/>
        </w:numPr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 xml:space="preserve">Quelle est la limite de cette probabilité quand </w:t>
      </w:r>
      <w:r>
        <w:rPr>
          <w:rFonts w:eastAsia="Times New Roman" w:cs="Calibri" w:cstheme="minorHAnsi"/>
          <w:i/>
          <w:sz w:val="24"/>
          <w:szCs w:val="24"/>
        </w:rPr>
        <w:t>n</w:t>
      </w:r>
      <w:r>
        <w:rPr>
          <w:rFonts w:eastAsia="Times New Roman" w:cs="Calibri" w:cstheme="minorHAnsi"/>
          <w:sz w:val="24"/>
          <w:szCs w:val="24"/>
        </w:rPr>
        <w:t xml:space="preserve"> tend vers </w:t>
      </w:r>
      <w:r>
        <w:rPr>
          <w:rFonts w:eastAsia="Times New Roman" w:cs="Calibri" w:cstheme="minorHAnsi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¥</m:t>
        </m:r>
      </m:oMath>
      <w:r>
        <w:rPr>
          <w:rFonts w:eastAsia="Times New Roman" w:cs="Calibri" w:cstheme="minorHAnsi"/>
          <w:sz w:val="24"/>
          <w:szCs w:val="24"/>
        </w:rPr>
        <w:t> ?</w:t>
      </w:r>
    </w:p>
    <w:p>
      <w:pPr>
        <w:pStyle w:val="ListParagraph"/>
        <w:numPr>
          <w:ilvl w:val="0"/>
          <w:numId w:val="9"/>
        </w:numPr>
        <w:spacing w:before="0" w:after="200"/>
        <w:contextualSpacing/>
        <w:rPr/>
      </w:pPr>
      <w:r>
        <w:rPr>
          <w:rFonts w:eastAsia="Times New Roman" w:cs="Calibri" w:cstheme="minorHAnsi"/>
          <w:sz w:val="24"/>
          <w:szCs w:val="24"/>
        </w:rPr>
        <w:t>Quelle est le nombre minimal de lancers pour que cette probabilité soit supérieure à 0,9 ?</w:t>
      </w:r>
    </w:p>
    <w:sectPr>
      <w:footerReference w:type="default" r:id="rId10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55905420"/>
    </w:sdtPr>
    <w:sdtContent>
      <w:p>
        <w:pPr>
          <w:pStyle w:val="Pieddepage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BE" w:eastAsia="fr-BE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BE" w:eastAsia="fr-BE" w:bidi="ar-SA"/>
    </w:rPr>
  </w:style>
  <w:style w:type="paragraph" w:styleId="Titre1">
    <w:name w:val="Heading 1"/>
    <w:basedOn w:val="Normal"/>
    <w:next w:val="Normal"/>
    <w:link w:val="Heading1Char"/>
    <w:qFormat/>
    <w:rsid w:val="002f5190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4"/>
      <w:szCs w:val="20"/>
      <w:lang w:val="fr-FR"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41873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a3a8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a3a85"/>
    <w:rPr/>
  </w:style>
  <w:style w:type="character" w:styleId="Heading1Char" w:customStyle="1">
    <w:name w:val="Heading 1 Char"/>
    <w:basedOn w:val="DefaultParagraphFont"/>
    <w:link w:val="Heading1"/>
    <w:qFormat/>
    <w:rsid w:val="002f5190"/>
    <w:rPr>
      <w:rFonts w:ascii="Times New Roman" w:hAnsi="Times New Roman" w:eastAsia="Times New Roman" w:cs="Times New Roman"/>
      <w:b/>
      <w:sz w:val="24"/>
      <w:szCs w:val="20"/>
      <w:lang w:val="fr-FR" w:eastAsia="fr-FR"/>
    </w:rPr>
  </w:style>
  <w:style w:type="character" w:styleId="BodyTextChar" w:customStyle="1">
    <w:name w:val="Body Text Char"/>
    <w:basedOn w:val="DefaultParagraphFont"/>
    <w:link w:val="BodyText"/>
    <w:qFormat/>
    <w:rsid w:val="002f5190"/>
    <w:rPr>
      <w:rFonts w:ascii="Times New Roman" w:hAnsi="Times New Roman" w:eastAsia="Times New Roman" w:cs="Times New Roman"/>
      <w:b/>
      <w:sz w:val="24"/>
      <w:szCs w:val="20"/>
      <w:lang w:val="fr-FR" w:eastAsia="fr-FR"/>
    </w:rPr>
  </w:style>
  <w:style w:type="character" w:styleId="ListLabel1">
    <w:name w:val="ListLabel 1"/>
    <w:qFormat/>
    <w:rPr>
      <w:rFonts w:cs="Arial"/>
    </w:rPr>
  </w:style>
  <w:style w:type="character" w:styleId="ListLabel2">
    <w:name w:val="ListLabel 2"/>
    <w:qFormat/>
    <w:rPr>
      <w:rFonts w:cs="Arial"/>
    </w:rPr>
  </w:style>
  <w:style w:type="character" w:styleId="ListLabel3">
    <w:name w:val="ListLabel 3"/>
    <w:qFormat/>
    <w:rPr>
      <w:rFonts w:cs="Arial"/>
    </w:rPr>
  </w:style>
  <w:style w:type="character" w:styleId="ListLabel4">
    <w:name w:val="ListLabel 4"/>
    <w:qFormat/>
    <w:rPr>
      <w:b/>
      <w:i w:val="false"/>
    </w:rPr>
  </w:style>
  <w:style w:type="character" w:styleId="ListLabel5">
    <w:name w:val="ListLabel 5"/>
    <w:qFormat/>
    <w:rPr>
      <w:b/>
      <w:i w:val="false"/>
    </w:rPr>
  </w:style>
  <w:style w:type="character" w:styleId="ListLabel6">
    <w:name w:val="ListLabel 6"/>
    <w:qFormat/>
    <w:rPr>
      <w:b/>
      <w:i w:val="false"/>
    </w:rPr>
  </w:style>
  <w:style w:type="character" w:styleId="ListLabel7">
    <w:name w:val="ListLabel 7"/>
    <w:qFormat/>
    <w:rPr>
      <w:b/>
      <w:i w:val="false"/>
    </w:rPr>
  </w:style>
  <w:style w:type="character" w:styleId="ListLabel8">
    <w:name w:val="ListLabel 8"/>
    <w:qFormat/>
    <w:rPr>
      <w:b/>
      <w:i w:val="false"/>
    </w:rPr>
  </w:style>
  <w:style w:type="character" w:styleId="ListLabel9">
    <w:name w:val="ListLabel 9"/>
    <w:qFormat/>
    <w:rPr>
      <w:b/>
      <w:i w:val="false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  <w:b/>
      <w:sz w:val="28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sdetexte">
    <w:name w:val="Body Text"/>
    <w:basedOn w:val="Normal"/>
    <w:link w:val="BodyTextChar"/>
    <w:rsid w:val="002f5190"/>
    <w:pPr>
      <w:spacing w:lineRule="auto" w:line="240" w:before="0" w:after="0"/>
    </w:pPr>
    <w:rPr>
      <w:rFonts w:ascii="Times New Roman" w:hAnsi="Times New Roman" w:eastAsia="Times New Roman" w:cs="Times New Roman"/>
      <w:b/>
      <w:sz w:val="24"/>
      <w:szCs w:val="20"/>
      <w:lang w:val="fr-FR" w:eastAsia="fr-FR"/>
    </w:rPr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b46ab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418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">
    <w:name w:val="Header"/>
    <w:basedOn w:val="Normal"/>
    <w:link w:val="HeaderChar"/>
    <w:uiPriority w:val="99"/>
    <w:unhideWhenUsed/>
    <w:rsid w:val="003a3a8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FooterChar"/>
    <w:uiPriority w:val="99"/>
    <w:unhideWhenUsed/>
    <w:rsid w:val="003a3a8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d202b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LibreOffice/5.4.6.2$Linux_X86_64 LibreOffice_project/40m0$Build-2</Application>
  <Pages>2</Pages>
  <Words>554</Words>
  <Characters>2489</Characters>
  <CharactersWithSpaces>3040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2018-05-24T10:04:00Z</dcterms:created>
  <dc:creator>user</dc:creator>
  <dc:description/>
  <dc:language>fr-BE</dc:language>
  <cp:lastModifiedBy>Lambda Secondary Teacher - secondary TEACHER</cp:lastModifiedBy>
  <cp:lastPrinted>2014-11-26T15:51:00Z</cp:lastPrinted>
  <dcterms:modified xsi:type="dcterms:W3CDTF">2018-05-24T10:04:00Z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