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aconcuadrcula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39"/>
        <w:gridCol w:w="4854"/>
      </w:tblGrid>
      <w:tr>
        <w:trPr/>
        <w:tc>
          <w:tcPr>
            <w:tcW w:w="363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kern w:val="0"/>
                <w:lang w:val="es-ES" w:bidi="ar-SA"/>
              </w:rPr>
              <w:drawing>
                <wp:inline distT="0" distB="0" distL="0" distR="0">
                  <wp:extent cx="2174240" cy="777240"/>
                  <wp:effectExtent l="0" t="0" r="0" b="0"/>
                  <wp:docPr id="1" name="Imagen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val="es-ES" w:bidi="ar-SA"/>
              </w:rPr>
              <w:t>TEST B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val="es-ES" w:bidi="ar-SA"/>
              </w:rPr>
              <w:t>20 – JUNIO – 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val="es-ES" w:bidi="ar-SA"/>
              </w:rPr>
              <w:t>S6. SECCIÓN ESPAÑOLA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val="es-ES" w:bidi="ar-SA"/>
              </w:rPr>
              <w:t>MATEMÁTICAS. 3 PERIODOS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val="es-ES" w:bidi="ar-SA"/>
              </w:rPr>
              <w:t>Profesor: Miguel Ángel Costa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es-ES" w:bidi="ar-SA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laconcuadrcula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32"/>
        <w:gridCol w:w="2261"/>
      </w:tblGrid>
      <w:tr>
        <w:trPr>
          <w:trHeight w:val="685" w:hRule="atLeast"/>
        </w:trPr>
        <w:tc>
          <w:tcPr>
            <w:tcW w:w="623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lang w:val="es-ES" w:bidi="ar-SA"/>
              </w:rPr>
              <w:t>APELLIDOS:</w:t>
            </w:r>
          </w:p>
        </w:tc>
        <w:tc>
          <w:tcPr>
            <w:tcW w:w="226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lang w:val="es-ES" w:bidi="ar-SA"/>
              </w:rPr>
              <w:t>CALIFICACIÓN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lang w:val="es-E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48"/>
                <w:szCs w:val="48"/>
              </w:rPr>
            </w:pPr>
            <w:r>
              <w:rPr>
                <w:rFonts w:cs="Arial" w:ascii="Arial" w:hAnsi="Arial"/>
                <w:b/>
                <w:bCs/>
                <w:kern w:val="0"/>
                <w:sz w:val="48"/>
                <w:szCs w:val="48"/>
                <w:lang w:val="es-ES" w:bidi="ar-SA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kern w:val="0"/>
                <w:sz w:val="48"/>
                <w:szCs w:val="48"/>
                <w:lang w:val="es-ES" w:bidi="ar-SA"/>
              </w:rPr>
              <w:t>/60</w:t>
            </w:r>
          </w:p>
        </w:tc>
      </w:tr>
      <w:tr>
        <w:trPr>
          <w:trHeight w:val="685" w:hRule="atLeast"/>
        </w:trPr>
        <w:tc>
          <w:tcPr>
            <w:tcW w:w="623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lang w:val="es-ES" w:bidi="ar-SA"/>
              </w:rPr>
              <w:t>NOMBRE:</w:t>
            </w:r>
          </w:p>
        </w:tc>
        <w:tc>
          <w:tcPr>
            <w:tcW w:w="226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s-ES" w:bidi="ar-SA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laconcuadrcula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10"/>
        <w:gridCol w:w="3383"/>
      </w:tblGrid>
      <w:tr>
        <w:trPr/>
        <w:tc>
          <w:tcPr>
            <w:tcW w:w="51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lang w:val="es-ES" w:bidi="ar-SA"/>
              </w:rPr>
              <w:t>ESPECIFICACIONES: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s-ES" w:bidi="ar-SA"/>
              </w:rPr>
              <w:t>Duración: 2 periodos (90 minutos).</w:t>
            </w:r>
          </w:p>
          <w:p>
            <w:pPr>
              <w:pStyle w:val="ListParagraph"/>
              <w:widowControl/>
              <w:spacing w:before="0" w:after="0"/>
              <w:ind w:left="1080" w:hanging="0"/>
              <w:contextualSpacing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s-ES" w:bidi="ar-SA"/>
              </w:rPr>
              <w:t>Examen con soporte tecnológico: se permite el uso de calculadora científica no gráfica ni programable.</w:t>
            </w:r>
          </w:p>
          <w:p>
            <w:pPr>
              <w:pStyle w:val="ListParagraph"/>
              <w:widowControl/>
              <w:spacing w:before="0" w:after="0"/>
              <w:ind w:left="1080" w:hanging="0"/>
              <w:contextualSpacing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s-ES" w:bidi="ar-SA"/>
              </w:rPr>
              <w:t>La puntuación correspondiente a cada pregunta se indica en ella.</w:t>
            </w:r>
          </w:p>
          <w:p>
            <w:pPr>
              <w:pStyle w:val="ListParagraph"/>
              <w:widowControl/>
              <w:spacing w:before="0" w:after="0"/>
              <w:contextualSpacing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s-ES" w:bidi="ar-SA"/>
              </w:rPr>
              <w:t>La puntuación total máxima de esta parte de la prueba es de 60 puntos.</w:t>
            </w:r>
          </w:p>
          <w:p>
            <w:pPr>
              <w:pStyle w:val="ListParagraph"/>
              <w:widowControl/>
              <w:spacing w:before="0" w:after="0"/>
              <w:contextualSpacing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s-ES" w:bidi="ar-SA"/>
              </w:rPr>
              <w:t>Las respuestas deben incluir, en caso necesario, los pasos seguidos para obtener las soluciones correspondientes.</w:t>
            </w:r>
          </w:p>
          <w:p>
            <w:pPr>
              <w:pStyle w:val="ListParagraph"/>
              <w:widowControl/>
              <w:spacing w:before="0" w:after="0"/>
              <w:ind w:left="1080" w:hanging="0"/>
              <w:contextualSpacing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s-ES" w:bidi="ar-SA"/>
              </w:rPr>
              <w:t>Debe cuidarse la presentación.</w:t>
            </w:r>
          </w:p>
          <w:p>
            <w:pPr>
              <w:pStyle w:val="ListParagraph"/>
              <w:widowControl/>
              <w:spacing w:before="0" w:after="0"/>
              <w:ind w:left="1080" w:hanging="0"/>
              <w:contextualSpacing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s-ES" w:bidi="ar-SA"/>
              </w:rPr>
              <w:t>Escribir con bolígrafo indeleble de tinta azul o negra. Las gráficas y dibujos pueden realizarse a lápiz.</w:t>
            </w:r>
          </w:p>
          <w:p>
            <w:pPr>
              <w:pStyle w:val="ListParagraph"/>
              <w:widowControl/>
              <w:spacing w:before="0" w:after="0"/>
              <w:ind w:left="1080" w:hanging="0"/>
              <w:contextualSpacing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es-ES" w:bidi="ar-SA"/>
              </w:rPr>
            </w:r>
          </w:p>
        </w:tc>
        <w:tc>
          <w:tcPr>
            <w:tcW w:w="33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kern w:val="0"/>
                <w:lang w:val="es-ES" w:bidi="ar-SA"/>
              </w:rPr>
              <w:drawing>
                <wp:inline distT="0" distB="0" distL="0" distR="0">
                  <wp:extent cx="1828800" cy="2332990"/>
                  <wp:effectExtent l="0" t="0" r="0" b="0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33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laconcuadrcula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94"/>
      </w:tblGrid>
      <w:tr>
        <w:trPr/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s-ES" w:bidi="ar-SA"/>
              </w:rPr>
              <w:t>Mantener la calma y la concentración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s-ES" w:bidi="ar-SA"/>
              </w:rPr>
              <w:t>Buen trabajo y mucha suerte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1483" w:type="dxa"/>
        <w:jc w:val="left"/>
        <w:tblInd w:w="-14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18"/>
        <w:gridCol w:w="8680"/>
        <w:gridCol w:w="1385"/>
      </w:tblGrid>
      <w:tr>
        <w:trPr/>
        <w:tc>
          <w:tcPr>
            <w:tcW w:w="14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i/>
                <w:i/>
                <w:iCs/>
                <w:w w:val="90"/>
              </w:rPr>
            </w:pPr>
            <w:r>
              <w:rPr>
                <w:rFonts w:cs="Arial" w:ascii="Arial" w:hAnsi="Arial"/>
                <w:i/>
                <w:iCs/>
                <w:w w:val="90"/>
              </w:rPr>
            </w:r>
            <w:bookmarkStart w:id="0" w:name="_Hlk88065376"/>
            <w:bookmarkStart w:id="1" w:name="_Hlk88065376"/>
            <w:bookmarkEnd w:id="1"/>
          </w:p>
        </w:tc>
        <w:tc>
          <w:tcPr>
            <w:tcW w:w="868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ind w:left="360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Una noria con cochecitos da varias vueltas durante 2 minutos (120 segundos). La altura del coche número 4 sobre el suelo, a la que llamaremos </w:t>
            </w:r>
            <w:r>
              <w:rPr>
                <w:rFonts w:cs="Arial" w:ascii="Arial" w:hAnsi="Arial"/>
                <w:i/>
                <w:iCs/>
              </w:rPr>
              <w:t>h</w:t>
            </w:r>
            <w:r>
              <w:rPr>
                <w:rFonts w:cs="Arial" w:ascii="Arial" w:hAnsi="Arial"/>
              </w:rPr>
              <w:t xml:space="preserve"> (en metros), en cualquier momento </w:t>
            </w:r>
            <w:r>
              <w:rPr>
                <w:rFonts w:cs="Arial" w:ascii="Arial" w:hAnsi="Arial"/>
                <w:i/>
                <w:iCs/>
              </w:rPr>
              <w:t>t</w:t>
            </w:r>
            <w:r>
              <w:rPr>
                <w:rFonts w:cs="Arial" w:ascii="Arial" w:hAnsi="Arial"/>
              </w:rPr>
              <w:t xml:space="preserve"> (en segundos), se puede representar mediante la ecuación siguiente: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left"/>
              <w:rPr>
                <w:rFonts w:ascii="Arial" w:hAnsi="Arial" w:cs="Arial"/>
              </w:rPr>
            </w:pPr>
            <w:r>
              <w:rPr/>
            </w:r>
            <m:oMathPara xmlns:m="http://schemas.openxmlformats.org/officeDocument/2006/math"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y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f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h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15</m:t>
                </m:r>
                <m:r>
                  <w:rPr>
                    <w:rFonts w:ascii="Cambria Math" w:hAnsi="Cambria Math"/>
                  </w:rPr>
                  <m:t xml:space="preserve">∙</m:t>
                </m:r>
                <m:r>
                  <w:rPr>
                    <w:rFonts w:ascii="Cambria Math" w:hAnsi="Cambria Math"/>
                  </w:rPr>
                  <m:t xml:space="preserve">sen</m:t>
                </m:r>
                <m:d>
                  <m:dPr>
                    <m:begChr m:val="("/>
                    <m:endChr m:val=")"/>
                  </m:dPr>
                  <m:e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15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∙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t</m:t>
                        </m:r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f>
                          <m:num>
                            <m:r>
                              <w:rPr>
                                <w:rFonts w:ascii="Cambria Math" w:hAnsi="Cambria Math"/>
                              </w:rPr>
                              <m:t xml:space="preserve">15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 xml:space="preserve">2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16</m:t>
                </m:r>
              </m:oMath>
            </m:oMathPara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 xml:space="preserve">     </w:t>
            </w:r>
            <w:r>
              <w:rPr/>
              <w:drawing>
                <wp:inline distT="0" distB="0" distL="0" distR="0">
                  <wp:extent cx="795655" cy="794385"/>
                  <wp:effectExtent l="0" t="0" r="0" b="0"/>
                  <wp:docPr id="3" name="Imagen 2" descr="Modeling Periodic Behavior | CK-12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Modeling Periodic Behavior | CK-12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360" w:leader="none"/>
              </w:tabs>
              <w:ind w:left="885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Realizar la gráfica de la función en la cuadrícula siguiente.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885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885" w:hanging="0"/>
              <w:jc w:val="both"/>
              <w:rPr>
                <w:rFonts w:ascii="Arial" w:hAnsi="Arial" w:cs="Arial"/>
              </w:rPr>
            </w:pPr>
            <w:r>
              <w:rPr/>
              <w:drawing>
                <wp:inline distT="0" distB="0" distL="0" distR="0">
                  <wp:extent cx="4590415" cy="1679575"/>
                  <wp:effectExtent l="0" t="0" r="0" b="0"/>
                  <wp:docPr id="4" name="Imagen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0415" cy="167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885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360" w:leader="none"/>
              </w:tabs>
              <w:ind w:left="885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¿Cuántas vueltas dará la noria en los 2 minutos que está funcionando?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885" w:hanging="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885" w:hanging="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885" w:hanging="0"/>
              <w:jc w:val="both"/>
              <w:rPr>
                <w:rFonts w:ascii="Arial" w:hAnsi="Arial" w:cs="Arial"/>
                <w:bCs/>
                <w:color w:val="0070C0"/>
              </w:rPr>
            </w:pPr>
            <w:r>
              <w:rPr/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885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885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360" w:leader="none"/>
              </w:tabs>
              <w:ind w:left="885" w:hanging="425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¿Cuál es la altura máxima y la mínima respecto al suelo que alcanzamos mientras estamos subidos a la atracción?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885" w:hanging="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885" w:hanging="0"/>
              <w:jc w:val="both"/>
              <w:rPr>
                <w:rFonts w:ascii="Arial" w:hAnsi="Arial" w:cs="Arial"/>
                <w:bCs/>
                <w:color w:val="0070C0"/>
              </w:rPr>
            </w:pPr>
            <w:r>
              <w:rPr/>
            </w:r>
          </w:p>
          <w:p>
            <w:pPr>
              <w:pStyle w:val="ListParagraph"/>
              <w:widowControl w:val="false"/>
              <w:spacing w:before="0" w:after="100"/>
              <w:ind w:left="822" w:hanging="0"/>
              <w:contextualSpacing/>
              <w:rPr>
                <w:rFonts w:ascii="Arial" w:hAnsi="Arial" w:cs="Arial"/>
                <w:color w:val="0070C0"/>
              </w:rPr>
            </w:pPr>
            <w:r>
              <w:rPr>
                <w:rFonts w:cs="Arial" w:ascii="Arial" w:hAnsi="Arial"/>
                <w:color w:val="0070C0"/>
              </w:rPr>
            </w:r>
          </w:p>
          <w:p>
            <w:pPr>
              <w:pStyle w:val="ListParagraph"/>
              <w:widowControl w:val="false"/>
              <w:spacing w:before="0" w:after="100"/>
              <w:ind w:left="822" w:hanging="0"/>
              <w:contextualSpacing/>
              <w:rPr>
                <w:rFonts w:ascii="Arial" w:hAnsi="Arial" w:cs="Arial"/>
                <w:color w:val="0070C0"/>
              </w:rPr>
            </w:pPr>
            <w:r>
              <w:rPr>
                <w:rFonts w:cs="Arial" w:ascii="Arial" w:hAnsi="Arial"/>
                <w:color w:val="0070C0"/>
              </w:rPr>
            </w:r>
          </w:p>
          <w:p>
            <w:pPr>
              <w:pStyle w:val="ListParagraph"/>
              <w:widowControl w:val="false"/>
              <w:spacing w:before="0" w:after="100"/>
              <w:ind w:left="822" w:hanging="0"/>
              <w:contextualSpacing/>
              <w:rPr>
                <w:rFonts w:ascii="Arial" w:hAnsi="Arial" w:cs="Arial"/>
                <w:color w:val="0070C0"/>
              </w:rPr>
            </w:pPr>
            <w:r>
              <w:rPr>
                <w:rFonts w:cs="Arial" w:ascii="Arial" w:hAnsi="Arial"/>
                <w:color w:val="0070C0"/>
              </w:rPr>
            </w:r>
          </w:p>
          <w:p>
            <w:pPr>
              <w:pStyle w:val="Normal"/>
              <w:widowControl w:val="false"/>
              <w:spacing w:before="0" w:after="100"/>
              <w:jc w:val="right"/>
              <w:rPr>
                <w:rFonts w:ascii="Arial" w:hAnsi="Arial" w:cs="Arial"/>
                <w:color w:val="0070C0"/>
              </w:rPr>
            </w:pPr>
            <w:r>
              <w:rPr>
                <w:rFonts w:cs="Arial" w:ascii="Arial" w:hAnsi="Arial"/>
                <w:color w:val="0070C0"/>
              </w:rPr>
            </w:r>
          </w:p>
        </w:tc>
        <w:tc>
          <w:tcPr>
            <w:tcW w:w="138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  <w:t>(12 puntos)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bCs/>
                <w:color w:val="808080" w:themeColor="background1" w:themeShade="80"/>
              </w:rPr>
            </w:pPr>
            <w:r>
              <w:rPr>
                <w:rFonts w:cs="Arial" w:ascii="Arial" w:hAnsi="Arial"/>
                <w:bCs/>
                <w:color w:val="808080" w:themeColor="background1" w:themeShade="80"/>
              </w:rPr>
            </w:r>
          </w:p>
        </w:tc>
      </w:tr>
      <w:tr>
        <w:trPr/>
        <w:tc>
          <w:tcPr>
            <w:tcW w:w="14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i/>
                <w:i/>
                <w:iCs/>
                <w:w w:val="90"/>
              </w:rPr>
            </w:pPr>
            <w:r>
              <w:rPr>
                <w:rFonts w:cs="Arial" w:ascii="Arial" w:hAnsi="Arial"/>
                <w:i/>
                <w:iCs/>
                <w:w w:val="90"/>
              </w:rPr>
            </w:r>
          </w:p>
        </w:tc>
        <w:tc>
          <w:tcPr>
            <w:tcW w:w="868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ind w:left="360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222222"/>
              </w:rPr>
              <w:t>Si un cuestionario tiene 15 preguntas y cada pregunta tiene tres opciones de respuesta, ¿cuántas formas distintas posibles existen de resolver el cuestionario?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cs="Arial" w:ascii="Arial" w:hAnsi="Arial"/>
                <w:color w:val="2222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hanging="0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cs="Arial" w:ascii="Arial" w:hAnsi="Arial"/>
                <w:color w:val="0070C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cs="Arial" w:ascii="Arial" w:hAnsi="Arial"/>
                <w:color w:val="0070C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cs="Arial" w:ascii="Arial" w:hAnsi="Arial"/>
                <w:color w:val="0070C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cs="Arial" w:ascii="Arial" w:hAnsi="Arial"/>
                <w:color w:val="0070C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cs="Arial" w:ascii="Arial" w:hAnsi="Arial"/>
                <w:color w:val="0070C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cs="Arial" w:ascii="Arial" w:hAnsi="Arial"/>
                <w:color w:val="0070C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8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  <w:t>(9 puntos)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r>
          </w:p>
        </w:tc>
      </w:tr>
      <w:tr>
        <w:trPr/>
        <w:tc>
          <w:tcPr>
            <w:tcW w:w="14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i/>
                <w:i/>
                <w:iCs/>
                <w:w w:val="90"/>
              </w:rPr>
            </w:pPr>
            <w:r>
              <w:rPr>
                <w:rFonts w:cs="Arial" w:ascii="Arial" w:hAnsi="Arial"/>
                <w:i/>
                <w:iCs/>
                <w:w w:val="90"/>
              </w:rPr>
            </w:r>
          </w:p>
        </w:tc>
        <w:tc>
          <w:tcPr>
            <w:tcW w:w="868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ind w:left="360" w:hanging="3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cs="Arial" w:ascii="Arial" w:hAnsi="Arial"/>
                <w:bCs/>
              </w:rPr>
              <w:t>Una empresa tiene que seleccionar a cuatro de sus 18 empleados y empleadas para asistir a unas jornadas de formación.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¿Cuántas elecciones diferentes pueden realizarse?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  <w:bCs/>
                <w:color w:val="0070C0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8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  <w:t>(9 puntos)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r>
          </w:p>
        </w:tc>
      </w:tr>
      <w:tr>
        <w:trPr>
          <w:trHeight w:val="2537" w:hRule="atLeast"/>
        </w:trPr>
        <w:tc>
          <w:tcPr>
            <w:tcW w:w="14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i/>
                <w:i/>
                <w:iCs/>
                <w:w w:val="90"/>
              </w:rPr>
            </w:pPr>
            <w:r>
              <w:rPr>
                <w:rFonts w:cs="Arial" w:ascii="Arial" w:hAnsi="Arial"/>
                <w:i/>
                <w:iCs/>
                <w:w w:val="90"/>
              </w:rPr>
            </w:r>
          </w:p>
        </w:tc>
        <w:tc>
          <w:tcPr>
            <w:tcW w:w="868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ind w:left="357" w:hanging="357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cs="Arial" w:ascii="Arial" w:hAnsi="Arial"/>
                <w:bCs/>
              </w:rPr>
              <w:t>En un viaje organizado por Europa para 120 personas, 48 de los que van saben hablar inglés, 36 saben hablar francés, y 12 de ellos hablan los dos idiomas.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cs="Arial" w:ascii="Arial" w:hAnsi="Arial"/>
                <w:color w:val="0070C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Completar la siguiente tabla de contingencia.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  <w:tbl>
            <w:tblPr>
              <w:tblW w:w="4700" w:type="pct"/>
              <w:jc w:val="right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  <w:tblLook w:val="0000" w:noHBand="0" w:noVBand="0" w:firstColumn="0" w:lastRow="0" w:lastColumn="0" w:firstRow="0"/>
            </w:tblPr>
            <w:tblGrid>
              <w:gridCol w:w="2783"/>
              <w:gridCol w:w="1825"/>
              <w:gridCol w:w="1825"/>
              <w:gridCol w:w="1522"/>
            </w:tblGrid>
            <w:tr>
              <w:trPr/>
              <w:tc>
                <w:tcPr>
                  <w:tcW w:w="2783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color="auto" w:fill="B8CCE4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  <w:t>HABLAN FRANCÉS</w:t>
                  </w:r>
                </w:p>
              </w:tc>
              <w:tc>
                <w:tcPr>
                  <w:tcW w:w="182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color="auto" w:fill="B8CCE4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  <w:t>NO HABLAN FRANCÉS</w:t>
                  </w:r>
                </w:p>
              </w:tc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shd w:color="auto" w:fill="B8CCE4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  <w:t>TOTAL</w:t>
                  </w:r>
                </w:p>
              </w:tc>
            </w:tr>
            <w:tr>
              <w:trPr/>
              <w:tc>
                <w:tcPr>
                  <w:tcW w:w="2783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B8CCE4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  <w:t>HABLAN INGLÉS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/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/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7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B8CCE4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  <w:t>NO HABLAN INGLÉS</w:t>
                  </w:r>
                </w:p>
              </w:tc>
              <w:tc>
                <w:tcPr>
                  <w:tcW w:w="1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/>
                  </w:r>
                </w:p>
              </w:tc>
              <w:tc>
                <w:tcPr>
                  <w:tcW w:w="1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/>
                  </w:r>
                </w:p>
              </w:tc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7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B8CCE4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  <w:t>TOTAL</w:t>
                  </w:r>
                </w:p>
              </w:tc>
              <w:tc>
                <w:tcPr>
                  <w:tcW w:w="1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/>
                  </w:r>
                </w:p>
              </w:tc>
              <w:tc>
                <w:tcPr>
                  <w:tcW w:w="1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/>
                  </w:r>
                </w:p>
              </w:tc>
              <w:tc>
                <w:tcPr>
                  <w:tcW w:w="1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Si elegimos uno de los viajeros al azar: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 xml:space="preserve"> 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360" w:leader="none"/>
              </w:tabs>
              <w:ind w:left="885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¿Cuál es la probabilidad de que hable alguno de los dos idiomas?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360" w:leader="none"/>
              </w:tabs>
              <w:ind w:left="885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¿Cuál es la probabilidad de que hable francés, sabiendo que habla inglés?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360" w:leader="none"/>
              </w:tabs>
              <w:ind w:left="885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¿Cuál es la probabilidad de que solo hable francés?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cs="Arial" w:ascii="Arial" w:hAnsi="Arial"/>
                <w:color w:val="0070C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  <w:color w:val="0070C0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0" w:after="100"/>
              <w:rPr/>
            </w:pPr>
            <w:r>
              <w:rPr/>
              <w:t xml:space="preserve">  </w:t>
            </w:r>
          </w:p>
          <w:p>
            <w:pPr>
              <w:pStyle w:val="Normal"/>
              <w:widowControl w:val="false"/>
              <w:spacing w:before="0" w:after="100"/>
              <w:rPr/>
            </w:pPr>
            <w:r>
              <w:rPr/>
              <w:t> </w:t>
            </w:r>
          </w:p>
          <w:p>
            <w:pPr>
              <w:pStyle w:val="Normal"/>
              <w:widowControl w:val="false"/>
              <w:spacing w:before="0" w:after="100"/>
              <w:rPr/>
            </w:pPr>
            <w:r>
              <w:rPr/>
              <w:t xml:space="preserve">  </w:t>
            </w:r>
          </w:p>
          <w:p>
            <w:pPr>
              <w:pStyle w:val="Normal"/>
              <w:widowControl w:val="false"/>
              <w:spacing w:before="0" w:after="10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00"/>
              <w:rPr/>
            </w:pPr>
            <w:r>
              <w:rPr/>
              <w:t xml:space="preserve">  </w:t>
            </w:r>
          </w:p>
          <w:p>
            <w:pPr>
              <w:pStyle w:val="Normal"/>
              <w:widowControl w:val="false"/>
              <w:spacing w:before="0" w:after="10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00"/>
              <w:rPr/>
            </w:pPr>
            <w:r>
              <w:rPr/>
              <w:t xml:space="preserve">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8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  <w:t>(15 puntos)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</w:tc>
      </w:tr>
      <w:tr>
        <w:trPr>
          <w:trHeight w:val="2974" w:hRule="atLeast"/>
        </w:trPr>
        <w:tc>
          <w:tcPr>
            <w:tcW w:w="14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i/>
                <w:i/>
                <w:iCs/>
                <w:w w:val="90"/>
              </w:rPr>
            </w:pPr>
            <w:r>
              <w:rPr>
                <w:rFonts w:cs="Arial" w:ascii="Arial" w:hAnsi="Arial"/>
                <w:i/>
                <w:iCs/>
                <w:w w:val="90"/>
              </w:rPr>
            </w:r>
          </w:p>
        </w:tc>
        <w:tc>
          <w:tcPr>
            <w:tcW w:w="868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En un bote tenemos tres bolas numeradas con el número 1, cuatro con el número 2, dos con el número 3, una con el número 4 y dos con el número 5. Sacamos una bola al azar y anotamos el número que tiene.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360" w:leader="none"/>
              </w:tabs>
              <w:ind w:left="885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Completar la tabla siguiente con las probabilidades correspondientes.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885" w:hanging="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  <w:tbl>
            <w:tblPr>
              <w:tblStyle w:val="Tablaconcuadrcula"/>
              <w:tblW w:w="7371" w:type="dxa"/>
              <w:jc w:val="left"/>
              <w:tblInd w:w="88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1228"/>
              <w:gridCol w:w="1228"/>
              <w:gridCol w:w="1229"/>
              <w:gridCol w:w="1228"/>
              <w:gridCol w:w="1229"/>
              <w:gridCol w:w="1228"/>
            </w:tblGrid>
            <w:tr>
              <w:trPr>
                <w:trHeight w:val="567" w:hRule="atLeast"/>
              </w:trPr>
              <w:tc>
                <w:tcPr>
                  <w:tcW w:w="1228" w:type="dxa"/>
                  <w:tcBorders/>
                  <w:vAlign w:val="center"/>
                </w:tcPr>
                <w:p>
                  <w:pPr>
                    <w:pStyle w:val="ListParagraph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ind w:left="0" w:hanging="0"/>
                    <w:contextualSpacing/>
                    <w:jc w:val="center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kern w:val="0"/>
                      <w:lang w:val="es-ES" w:bidi="ar-SA"/>
                    </w:rPr>
                  </w:r>
                  <m:oMathPara xmlns:m="http://schemas.openxmlformats.org/officeDocument/2006/math">
                    <m:oMathParaPr>
                      <m:jc m:val="center"/>
                    </m:oMathParaPr>
                    <m:oMath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i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228" w:type="dxa"/>
                  <w:tcBorders/>
                  <w:vAlign w:val="center"/>
                </w:tcPr>
                <w:p>
                  <w:pPr>
                    <w:pStyle w:val="ListParagraph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ind w:left="0" w:hanging="0"/>
                    <w:contextualSpacing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cs="Arial" w:ascii="Arial" w:hAnsi="Arial"/>
                      <w:bCs/>
                      <w:kern w:val="0"/>
                      <w:lang w:val="es-ES" w:bidi="ar-SA"/>
                    </w:rPr>
                    <w:t>1</w:t>
                  </w:r>
                </w:p>
              </w:tc>
              <w:tc>
                <w:tcPr>
                  <w:tcW w:w="1229" w:type="dxa"/>
                  <w:tcBorders/>
                  <w:vAlign w:val="center"/>
                </w:tcPr>
                <w:p>
                  <w:pPr>
                    <w:pStyle w:val="ListParagraph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ind w:left="0" w:hanging="0"/>
                    <w:contextualSpacing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cs="Arial" w:ascii="Arial" w:hAnsi="Arial"/>
                      <w:bCs/>
                      <w:kern w:val="0"/>
                      <w:lang w:val="es-ES" w:bidi="ar-SA"/>
                    </w:rPr>
                    <w:t>2</w:t>
                  </w:r>
                </w:p>
              </w:tc>
              <w:tc>
                <w:tcPr>
                  <w:tcW w:w="1228" w:type="dxa"/>
                  <w:tcBorders/>
                  <w:vAlign w:val="center"/>
                </w:tcPr>
                <w:p>
                  <w:pPr>
                    <w:pStyle w:val="ListParagraph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ind w:left="0" w:hanging="0"/>
                    <w:contextualSpacing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cs="Arial" w:ascii="Arial" w:hAnsi="Arial"/>
                      <w:bCs/>
                      <w:kern w:val="0"/>
                      <w:lang w:val="es-ES" w:bidi="ar-SA"/>
                    </w:rPr>
                    <w:t>3</w:t>
                  </w:r>
                </w:p>
              </w:tc>
              <w:tc>
                <w:tcPr>
                  <w:tcW w:w="1229" w:type="dxa"/>
                  <w:tcBorders/>
                  <w:vAlign w:val="center"/>
                </w:tcPr>
                <w:p>
                  <w:pPr>
                    <w:pStyle w:val="ListParagraph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ind w:left="0" w:hanging="0"/>
                    <w:contextualSpacing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cs="Arial" w:ascii="Arial" w:hAnsi="Arial"/>
                      <w:bCs/>
                      <w:kern w:val="0"/>
                      <w:lang w:val="es-ES" w:bidi="ar-SA"/>
                    </w:rPr>
                    <w:t>4</w:t>
                  </w:r>
                </w:p>
              </w:tc>
              <w:tc>
                <w:tcPr>
                  <w:tcW w:w="1228" w:type="dxa"/>
                  <w:tcBorders/>
                  <w:vAlign w:val="center"/>
                </w:tcPr>
                <w:p>
                  <w:pPr>
                    <w:pStyle w:val="ListParagraph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ind w:left="0" w:hanging="0"/>
                    <w:contextualSpacing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cs="Arial" w:ascii="Arial" w:hAnsi="Arial"/>
                      <w:bCs/>
                      <w:kern w:val="0"/>
                      <w:lang w:val="es-ES" w:bidi="ar-SA"/>
                    </w:rPr>
                    <w:t>5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228" w:type="dxa"/>
                  <w:tcBorders/>
                  <w:vAlign w:val="center"/>
                </w:tcPr>
                <w:p>
                  <w:pPr>
                    <w:pStyle w:val="ListParagraph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ind w:left="0" w:hanging="0"/>
                    <w:contextualSpacing/>
                    <w:jc w:val="center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kern w:val="0"/>
                      <w:lang w:val="es-ES" w:bidi="ar-SA"/>
                    </w:rPr>
                  </w:r>
                  <m:oMathPara xmlns:m="http://schemas.openxmlformats.org/officeDocument/2006/math">
                    <m:oMathParaPr>
                      <m:jc m:val="center"/>
                    </m:oMathParaPr>
                    <m:oMath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i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228" w:type="dxa"/>
                  <w:tcBorders/>
                  <w:vAlign w:val="center"/>
                </w:tcPr>
                <w:p>
                  <w:pPr>
                    <w:pStyle w:val="ListParagraph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ind w:left="0" w:hanging="0"/>
                    <w:contextualSpacing/>
                    <w:jc w:val="center"/>
                    <w:rPr>
                      <w:rFonts w:ascii="Arial" w:hAnsi="Arial" w:cs="Arial"/>
                      <w:bCs/>
                      <w:color w:val="0070C0"/>
                    </w:rPr>
                  </w:pPr>
                  <w:r>
                    <w:rPr>
                      <w:kern w:val="0"/>
                      <w:lang w:val="es-ES" w:bidi="ar-SA"/>
                    </w:rPr>
                  </w:r>
                </w:p>
              </w:tc>
              <w:tc>
                <w:tcPr>
                  <w:tcW w:w="1229" w:type="dxa"/>
                  <w:tcBorders/>
                  <w:vAlign w:val="center"/>
                </w:tcPr>
                <w:p>
                  <w:pPr>
                    <w:pStyle w:val="ListParagraph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ind w:left="0" w:hanging="0"/>
                    <w:contextualSpacing/>
                    <w:jc w:val="center"/>
                    <w:rPr>
                      <w:rFonts w:ascii="Arial" w:hAnsi="Arial" w:cs="Arial"/>
                      <w:bCs/>
                      <w:color w:val="0070C0"/>
                    </w:rPr>
                  </w:pPr>
                  <w:r>
                    <w:rPr>
                      <w:kern w:val="0"/>
                      <w:lang w:val="es-ES" w:bidi="ar-SA"/>
                    </w:rPr>
                  </w:r>
                </w:p>
              </w:tc>
              <w:tc>
                <w:tcPr>
                  <w:tcW w:w="1228" w:type="dxa"/>
                  <w:tcBorders/>
                  <w:vAlign w:val="center"/>
                </w:tcPr>
                <w:p>
                  <w:pPr>
                    <w:pStyle w:val="ListParagraph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ind w:left="0" w:hanging="0"/>
                    <w:contextualSpacing/>
                    <w:jc w:val="center"/>
                    <w:rPr>
                      <w:rFonts w:ascii="Arial" w:hAnsi="Arial" w:cs="Arial"/>
                      <w:bCs/>
                      <w:color w:val="0070C0"/>
                    </w:rPr>
                  </w:pPr>
                  <w:r>
                    <w:rPr>
                      <w:kern w:val="0"/>
                      <w:lang w:val="es-ES" w:bidi="ar-SA"/>
                    </w:rPr>
                  </w:r>
                </w:p>
              </w:tc>
              <w:tc>
                <w:tcPr>
                  <w:tcW w:w="1229" w:type="dxa"/>
                  <w:tcBorders/>
                  <w:vAlign w:val="center"/>
                </w:tcPr>
                <w:p>
                  <w:pPr>
                    <w:pStyle w:val="ListParagraph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ind w:left="0" w:hanging="0"/>
                    <w:contextualSpacing/>
                    <w:jc w:val="center"/>
                    <w:rPr>
                      <w:rFonts w:ascii="Arial" w:hAnsi="Arial" w:cs="Arial"/>
                      <w:bCs/>
                      <w:color w:val="0070C0"/>
                    </w:rPr>
                  </w:pPr>
                  <w:r>
                    <w:rPr>
                      <w:kern w:val="0"/>
                      <w:lang w:val="es-ES" w:bidi="ar-SA"/>
                    </w:rPr>
                  </w:r>
                </w:p>
              </w:tc>
              <w:tc>
                <w:tcPr>
                  <w:tcW w:w="1228" w:type="dxa"/>
                  <w:tcBorders/>
                  <w:vAlign w:val="center"/>
                </w:tcPr>
                <w:p>
                  <w:pPr>
                    <w:pStyle w:val="ListParagraph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ind w:left="0" w:hanging="0"/>
                    <w:contextualSpacing/>
                    <w:jc w:val="center"/>
                    <w:rPr>
                      <w:rFonts w:ascii="Arial" w:hAnsi="Arial" w:cs="Arial"/>
                      <w:bCs/>
                      <w:color w:val="0070C0"/>
                    </w:rPr>
                  </w:pPr>
                  <w:r>
                    <w:rPr>
                      <w:kern w:val="0"/>
                      <w:lang w:val="es-ES" w:bidi="ar-SA"/>
                    </w:rPr>
                  </w:r>
                </w:p>
              </w:tc>
            </w:tr>
          </w:tbl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885" w:hanging="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360" w:leader="none"/>
              </w:tabs>
              <w:ind w:left="885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Calcular la media de las puntuaciones de las bolas del bote, así como la desviación típica.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cs="Arial" w:ascii="Arial" w:hAnsi="Arial"/>
                <w:color w:val="0070C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cs="Arial" w:ascii="Arial" w:hAnsi="Arial"/>
                <w:color w:val="0070C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cs="Arial" w:ascii="Arial" w:hAnsi="Arial"/>
                <w:color w:val="0070C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cs="Arial" w:ascii="Arial" w:hAnsi="Arial"/>
                <w:color w:val="0070C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  <w:color w:val="0070C0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cs="Arial" w:ascii="Arial" w:hAnsi="Arial"/>
                <w:color w:val="0070C0"/>
              </w:rPr>
            </w:r>
          </w:p>
        </w:tc>
        <w:tc>
          <w:tcPr>
            <w:tcW w:w="138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  <w:sz w:val="12"/>
                <w:szCs w:val="12"/>
                <w:lang w:val="en-GB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  <w:sz w:val="12"/>
                <w:szCs w:val="12"/>
                <w:lang w:val="en-GB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  <w:t>(6 puntos)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</w:tc>
      </w:tr>
      <w:tr>
        <w:trPr>
          <w:trHeight w:val="7599" w:hRule="atLeast"/>
        </w:trPr>
        <w:tc>
          <w:tcPr>
            <w:tcW w:w="14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i/>
                <w:i/>
                <w:iCs/>
                <w:w w:val="90"/>
              </w:rPr>
            </w:pPr>
            <w:r>
              <w:rPr>
                <w:rFonts w:cs="Arial" w:ascii="Arial" w:hAnsi="Arial"/>
                <w:i/>
                <w:iCs/>
                <w:w w:val="90"/>
              </w:rPr>
            </w:r>
          </w:p>
        </w:tc>
        <w:tc>
          <w:tcPr>
            <w:tcW w:w="868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ind w:left="360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Se sabe que el 30 % de la población de una determinada ciudad ve un concurso de televisión. Desde el concurso se llama por teléfono a 10 personas de esa ciudad elegidas al azar. Calcula la probabilidad de que, entre esas 10 personas, estuvieran viendo el programa: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360" w:leader="none"/>
              </w:tabs>
              <w:ind w:left="885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Más de 8.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360" w:leader="none"/>
              </w:tabs>
              <w:ind w:left="885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Al menos una persona de las 10.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360" w:leader="none"/>
              </w:tabs>
              <w:ind w:left="885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Calcular la media y la desviación típica correspondiente a esta distribución binomial.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/>
            </w:r>
          </w:p>
        </w:tc>
        <w:tc>
          <w:tcPr>
            <w:tcW w:w="138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  <w:sz w:val="12"/>
                <w:szCs w:val="1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  <w:t>(9 puntos)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  <w:bookmarkStart w:id="2" w:name="_Hlk88065376"/>
            <w:bookmarkStart w:id="3" w:name="_Hlk88065376"/>
            <w:bookmarkEnd w:id="3"/>
          </w:p>
        </w:tc>
      </w:tr>
    </w:tbl>
    <w:p>
      <w:pPr>
        <w:sectPr>
          <w:footerReference w:type="default" r:id="rId6"/>
          <w:type w:val="nextPage"/>
          <w:pgSz w:w="11906" w:h="16838"/>
          <w:pgMar w:left="1701" w:right="1701" w:gutter="0" w:header="0" w:top="851" w:footer="709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rFonts w:ascii="Arial" w:hAnsi="Arial" w:cs="Arial"/>
        </w:rPr>
      </w:pPr>
      <w:r>
        <w:rPr/>
      </w:r>
    </w:p>
    <w:sectPr>
      <w:type w:val="continuous"/>
      <w:pgSz w:w="11906" w:h="16838"/>
      <w:pgMar w:left="1701" w:right="1701" w:gutter="0" w:header="0" w:top="851" w:footer="709" w:bottom="851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  <w:p>
    <w:pPr>
      <w:pStyle w:val="Pieddepage"/>
      <w:rPr/>
    </w:pPr>
    <w:r>
      <w:rPr/>
    </w:r>
  </w:p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/>
        <w:szCs w:val="24"/>
        <w:rFonts w:ascii="Arial" w:hAnsi="Arial" w:cs="Aria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i w:val="false"/>
        <w:szCs w:val="24"/>
        <w:rFonts w:ascii="Arial" w:hAnsi="Arial" w:eastAsia="Times New Roman" w:cs="Arial"/>
      </w:rPr>
    </w:lvl>
    <w:lvl w:ilvl="2">
      <w:start w:val="0"/>
      <w:numFmt w:val="bullet"/>
      <w:lvlText w:val="-"/>
      <w:lvlJc w:val="left"/>
      <w:pPr>
        <w:tabs>
          <w:tab w:val="num" w:pos="708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58f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e5297"/>
    <w:rPr/>
  </w:style>
  <w:style w:type="character" w:styleId="PiedepginaCar" w:customStyle="1">
    <w:name w:val="Pie de página Car"/>
    <w:basedOn w:val="DefaultParagraphFont"/>
    <w:uiPriority w:val="99"/>
    <w:qFormat/>
    <w:rsid w:val="000e5297"/>
    <w:rPr/>
  </w:style>
  <w:style w:type="character" w:styleId="PlaceholderText">
    <w:name w:val="Placeholder Text"/>
    <w:basedOn w:val="DefaultParagraphFont"/>
    <w:uiPriority w:val="99"/>
    <w:semiHidden/>
    <w:qFormat/>
    <w:rsid w:val="00c95d40"/>
    <w:rPr>
      <w:color w:val="808080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181269"/>
    <w:rPr>
      <w:rFonts w:ascii="Segoe UI" w:hAnsi="Segoe UI" w:eastAsia="Times New Roman" w:cs="Segoe UI"/>
      <w:sz w:val="18"/>
      <w:szCs w:val="18"/>
      <w:lang w:eastAsia="zh-CN"/>
    </w:rPr>
  </w:style>
  <w:style w:type="character" w:styleId="Pagenumber">
    <w:name w:val="page number"/>
    <w:basedOn w:val="DefaultParagraphFont"/>
    <w:qFormat/>
    <w:rsid w:val="00bc48fe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cabezadoCar"/>
    <w:uiPriority w:val="99"/>
    <w:unhideWhenUsed/>
    <w:rsid w:val="000e529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depage">
    <w:name w:val="Footer"/>
    <w:basedOn w:val="Normal"/>
    <w:link w:val="PiedepginaCar"/>
    <w:unhideWhenUsed/>
    <w:rsid w:val="000e529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9158f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81269"/>
    <w:pPr/>
    <w:rPr>
      <w:rFonts w:ascii="Segoe UI" w:hAnsi="Segoe UI" w:cs="Segoe UI"/>
      <w:sz w:val="18"/>
      <w:szCs w:val="18"/>
    </w:rPr>
  </w:style>
  <w:style w:type="paragraph" w:styleId="A" w:customStyle="1">
    <w:name w:val="a"/>
    <w:basedOn w:val="Normal"/>
    <w:qFormat/>
    <w:rsid w:val="003b2d8e"/>
    <w:pPr>
      <w:suppressAutoHyphens w:val="false"/>
      <w:spacing w:beforeAutospacing="1" w:afterAutospacing="1"/>
    </w:pPr>
    <w:rPr>
      <w:lang w:eastAsia="es-ES"/>
    </w:rPr>
  </w:style>
  <w:style w:type="paragraph" w:styleId="NormalWeb">
    <w:name w:val="Normal (Web)"/>
    <w:basedOn w:val="Normal"/>
    <w:uiPriority w:val="99"/>
    <w:semiHidden/>
    <w:unhideWhenUsed/>
    <w:qFormat/>
    <w:rsid w:val="003b2d8e"/>
    <w:pPr>
      <w:suppressAutoHyphens w:val="false"/>
      <w:spacing w:beforeAutospacing="1" w:afterAutospacing="1"/>
    </w:pPr>
    <w:rPr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9158fc"/>
    <w:pPr>
      <w:spacing w:after="0" w:line="240" w:lineRule="auto"/>
    </w:pPr>
    <w:rPr>
      <w:lang w:eastAsia="zh-TW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9BF3F-A26C-46D9-A93E-3C049C6F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LibreOffice/7.3.4.2$Linux_X86_64 LibreOffice_project/30$Build-2</Application>
  <AppVersion>15.0000</AppVersion>
  <Pages>4</Pages>
  <Words>510</Words>
  <Characters>2475</Characters>
  <CharactersWithSpaces>2931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2021-11-19T20:41:00Z</dcterms:created>
  <dc:creator>MIGUEL ÁNGEL</dc:creator>
  <dc:description/>
  <dc:language>fr-FR</dc:language>
  <cp:lastModifiedBy/>
  <cp:lastPrinted>2021-12-06T13:09:00Z</cp:lastPrinted>
  <dcterms:modified xsi:type="dcterms:W3CDTF">2022-07-24T12:15:02Z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