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png" ContentType="image/png"/>
  <Override PartName="/word/media/image13.png" ContentType="image/png"/>
  <Override PartName="/word/media/image8.png" ContentType="image/png"/>
  <Override PartName="/word/media/image12.png" ContentType="image/png"/>
  <Override PartName="/word/media/image7.png" ContentType="image/png"/>
  <Override PartName="/word/media/image18.png" ContentType="image/png"/>
  <Override PartName="/word/media/image17.png" ContentType="image/png"/>
  <Override PartName="/word/media/image16.png" ContentType="image/png"/>
  <Override PartName="/word/media/image15.png" ContentType="image/png"/>
  <Override PartName="/word/media/image14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10.png" ContentType="image/png"/>
  <Override PartName="/word/media/image6.png" ContentType="image/png"/>
  <Override PartName="/word/media/image1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  <w:t>S7 5P – BAC2023 mallikoe 2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A-osa (ilman laskinta, 120min)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b/>
          <w:bCs/>
          <w:sz w:val="24"/>
          <w:szCs w:val="24"/>
        </w:rPr>
        <w:t>A1.</w:t>
      </w:r>
      <w:r>
        <w:rPr>
          <w:sz w:val="24"/>
          <w:szCs w:val="24"/>
        </w:rPr>
        <w:t xml:space="preserve"> Olkoon funktiot f ja g määritelty:</w:t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0" distL="0" distR="0">
            <wp:extent cx="2590800" cy="339725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37215" t="22810" r="40274" b="7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Missä a ja b ovat reaalilukuja.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Määritä a ja b siten, että funktioilla f ja g täyttävät seuraavat ehdot: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Funktioilla f ja g on sama raja-arvo äärettömyydessä.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Funktiot f ja g leikkaavat kohdassa, jossa x = 2.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b/>
          <w:bCs/>
          <w:sz w:val="24"/>
          <w:szCs w:val="24"/>
        </w:rPr>
        <w:t>A2.</w:t>
      </w:r>
      <w:r>
        <w:rPr>
          <w:sz w:val="24"/>
          <w:szCs w:val="24"/>
        </w:rPr>
        <w:t xml:space="preserve"> Olkoon määritelty vektorit:</w:t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0" distL="0" distR="0">
            <wp:extent cx="2247900" cy="558800"/>
            <wp:effectExtent l="0" t="0" r="0" b="0"/>
            <wp:docPr id="2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missä n on reaaliluku. Osoita, että suuntaissärmiön tilavuus, jonka virittävät vektorit a, b ja c, on aina sama riippumatta n:n arvosta.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rFonts w:cs="Calibri" w:cstheme="minorHAnsi"/>
        </w:rPr>
      </w:pPr>
      <w:r>
        <w:rPr>
          <w:b/>
          <w:bCs/>
          <w:sz w:val="24"/>
          <w:szCs w:val="24"/>
        </w:rPr>
        <w:t>A3.</w:t>
      </w:r>
      <w:r>
        <w:rPr>
          <w:sz w:val="24"/>
          <w:szCs w:val="24"/>
        </w:rPr>
        <w:t xml:space="preserve"> </w:t>
      </w:r>
      <w:r>
        <w:rPr>
          <w:rFonts w:cs="Calibri" w:cstheme="minorHAnsi"/>
          <w:sz w:val="24"/>
          <w:szCs w:val="24"/>
        </w:rPr>
        <w:t>Ratkaise yhtälö</w:t>
      </w:r>
    </w:p>
    <w:p>
      <w:pPr>
        <w:pStyle w:val="Normal"/>
        <w:rPr/>
      </w:pPr>
      <w:r>
        <w:rPr/>
        <w:drawing>
          <wp:inline distT="0" distB="0" distL="0" distR="0">
            <wp:extent cx="1852930" cy="437515"/>
            <wp:effectExtent l="0" t="0" r="0" b="0"/>
            <wp:docPr id="3" name="Kuva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9317" t="78933" r="43963" b="1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2" w:before="120" w:after="120"/>
        <w:rPr>
          <w:rFonts w:eastAsia="" w:eastAsiaTheme="minorEastAsia"/>
          <w:sz w:val="24"/>
          <w:szCs w:val="24"/>
        </w:rPr>
      </w:pPr>
      <w:r>
        <w:rPr>
          <w:rFonts w:eastAsia="" w:eastAsiaTheme="minorEastAsia"/>
          <w:sz w:val="24"/>
          <w:szCs w:val="24"/>
        </w:rPr>
      </w:r>
    </w:p>
    <w:p>
      <w:pPr>
        <w:pStyle w:val="Normal"/>
        <w:spacing w:lineRule="auto" w:line="252" w:before="120" w:after="120"/>
        <w:rPr>
          <w:rFonts w:eastAsia="" w:eastAsiaTheme="minorEastAsia"/>
          <w:sz w:val="24"/>
          <w:szCs w:val="24"/>
        </w:rPr>
      </w:pPr>
      <w:r>
        <w:rPr>
          <w:rFonts w:eastAsia="" w:eastAsiaTheme="minorEastAsia"/>
          <w:b/>
          <w:bCs/>
          <w:sz w:val="24"/>
          <w:szCs w:val="24"/>
        </w:rPr>
        <w:t>A4.</w:t>
      </w:r>
      <w:r>
        <w:rPr>
          <w:rFonts w:eastAsia="" w:eastAsiaTheme="minorEastAsia"/>
          <w:sz w:val="24"/>
          <w:szCs w:val="24"/>
        </w:rPr>
        <w:t xml:space="preserve"> Olkoon funktio f määritelty f(x) = x</w:t>
      </w:r>
      <w:r>
        <w:rPr>
          <w:rFonts w:eastAsia="" w:eastAsiaTheme="minorEastAsia"/>
          <w:sz w:val="24"/>
          <w:szCs w:val="24"/>
          <w:vertAlign w:val="superscript"/>
        </w:rPr>
        <w:t>2</w:t>
      </w:r>
      <w:r>
        <w:rPr>
          <w:rFonts w:eastAsia="" w:eastAsiaTheme="minorEastAsia"/>
          <w:sz w:val="24"/>
          <w:szCs w:val="24"/>
        </w:rPr>
        <w:t xml:space="preserve"> cos x. Mikä alla olevista funktioista on funktion f integraalifunktio?</w:t>
      </w:r>
    </w:p>
    <w:p>
      <w:pPr>
        <w:pStyle w:val="Normal"/>
        <w:spacing w:lineRule="auto" w:line="252" w:before="120" w:after="120"/>
        <w:rPr>
          <w:rFonts w:eastAsia="" w:eastAsiaTheme="minorEastAsia"/>
          <w:sz w:val="24"/>
          <w:szCs w:val="24"/>
        </w:rPr>
      </w:pPr>
      <w:r>
        <w:rPr/>
        <w:drawing>
          <wp:inline distT="0" distB="0" distL="0" distR="0">
            <wp:extent cx="5272405" cy="890905"/>
            <wp:effectExtent l="0" t="0" r="0" b="0"/>
            <wp:docPr id="4" name="Kuva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618" t="45494" r="31136" b="42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  <w:sz w:val="24"/>
          <w:szCs w:val="24"/>
        </w:rPr>
        <w:t>A5.</w:t>
      </w:r>
      <w:r>
        <w:rPr>
          <w:sz w:val="24"/>
          <w:szCs w:val="24"/>
        </w:rPr>
        <w:t xml:space="preserve"> Olkoon a ja b reaalilukuja (eivät nollia) ja funktio f on määritelty:</w:t>
      </w:r>
    </w:p>
    <w:p>
      <w:pPr>
        <w:pStyle w:val="Normal"/>
        <w:rPr/>
      </w:pPr>
      <w:r>
        <w:rPr/>
        <w:drawing>
          <wp:inline distT="0" distB="0" distL="0" distR="0">
            <wp:extent cx="1287145" cy="241300"/>
            <wp:effectExtent l="0" t="0" r="0" b="0"/>
            <wp:docPr id="5" name="Kuva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3045" t="25081" r="46969" b="71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Alla on esitetty kaksi mahdollista kuvaajaa tälle funktiolle. Määritä molemmissa tapauksissa mahdolliset arvot a:lle ja b:lle.</w:t>
      </w:r>
    </w:p>
    <w:p>
      <w:pPr>
        <w:pStyle w:val="Normal"/>
        <w:rPr/>
      </w:pPr>
      <w:r>
        <w:rPr/>
        <w:drawing>
          <wp:inline distT="0" distB="0" distL="0" distR="0">
            <wp:extent cx="3462020" cy="1498600"/>
            <wp:effectExtent l="0" t="0" r="0" b="0"/>
            <wp:docPr id="6" name="Kuva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va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459" t="33389" r="29545" b="35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1304"/>
          <w:tab w:val="left" w:pos="2340" w:leader="none"/>
        </w:tabs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1304"/>
          <w:tab w:val="left" w:pos="2340" w:leader="none"/>
        </w:tabs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1304"/>
          <w:tab w:val="left" w:pos="2340" w:leader="none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>A6.</w:t>
      </w:r>
      <w:r>
        <w:rPr>
          <w:sz w:val="24"/>
          <w:szCs w:val="24"/>
        </w:rPr>
        <w:t xml:space="preserve"> Määritä se kompleksiluku z, joka on kuutiojuuri luvusta - 8i ja neljäs juuri luvusta </w:t>
      </w:r>
      <w:r>
        <w:rPr/>
        <w:drawing>
          <wp:inline distT="0" distB="0" distL="0" distR="0">
            <wp:extent cx="887730" cy="308610"/>
            <wp:effectExtent l="0" t="0" r="0" b="0"/>
            <wp:docPr id="7" name="Kuva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1304"/>
          <w:tab w:val="left" w:pos="2340" w:leader="none"/>
        </w:tabs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1304"/>
          <w:tab w:val="left" w:pos="2340" w:leader="none"/>
        </w:tabs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1304"/>
          <w:tab w:val="left" w:pos="2340" w:leader="none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>A7</w:t>
      </w:r>
      <w:r>
        <w:rPr>
          <w:sz w:val="24"/>
          <w:szCs w:val="24"/>
        </w:rPr>
        <w:t>. Corbettin luonnonpuisto Intiassa on yksi niistä luonnonpuistoista, jossa voi tavata tiikereitä.</w:t>
      </w:r>
    </w:p>
    <w:p>
      <w:pPr>
        <w:pStyle w:val="Normal"/>
        <w:tabs>
          <w:tab w:val="clear" w:pos="1304"/>
          <w:tab w:val="left" w:pos="2340" w:leader="none"/>
        </w:tabs>
        <w:rPr>
          <w:sz w:val="24"/>
          <w:szCs w:val="24"/>
        </w:rPr>
      </w:pPr>
      <w:r>
        <w:rPr>
          <w:sz w:val="24"/>
          <w:szCs w:val="24"/>
        </w:rPr>
        <w:t>1) Tässä luonnonpuistossa on 8 tiikeriä, joista 5 on merkitty. Otetaan kiinni kolme tiikeriä. Millä todennäköisyydellä kaksi niistä on merkitty? Anna vastaus sievennettynä murtolukuna.</w:t>
      </w:r>
    </w:p>
    <w:p>
      <w:pPr>
        <w:pStyle w:val="Normal"/>
        <w:tabs>
          <w:tab w:val="clear" w:pos="1304"/>
          <w:tab w:val="left" w:pos="2340" w:leader="none"/>
        </w:tabs>
        <w:rPr>
          <w:sz w:val="24"/>
          <w:szCs w:val="24"/>
        </w:rPr>
      </w:pPr>
      <w:r>
        <w:rPr>
          <w:sz w:val="24"/>
          <w:szCs w:val="24"/>
        </w:rPr>
        <w:t>2) 8 turistin ryhmä saapuu luonnonpuistoon safarille. Neljä heistä mahtuu ensimmäisen auton neljälle istuimelle. Kuinka monta eri järjestystä on mahdollista saada?</w:t>
      </w:r>
    </w:p>
    <w:p>
      <w:pPr>
        <w:pStyle w:val="Normal"/>
        <w:tabs>
          <w:tab w:val="clear" w:pos="1304"/>
          <w:tab w:val="left" w:pos="2340" w:leader="none"/>
        </w:tabs>
        <w:rPr>
          <w:sz w:val="24"/>
          <w:szCs w:val="24"/>
        </w:rPr>
      </w:pPr>
      <w:r>
        <w:rPr>
          <w:sz w:val="24"/>
          <w:szCs w:val="24"/>
        </w:rPr>
        <w:t>3) Tiedetään, että 40 % puistossa kävijöistä on eurooppalaisia. Eurooppalaisista 10 % kohtaa tiikerin. Kaikista puiston kävijöistä 20 % kohtaa tiikerin. Puistossa sattumalta kohdattu vierailija ei ole eurooppalainen. Millä todennäköisyydellä hän on kohdannut tiikerin?</w:t>
      </w:r>
    </w:p>
    <w:p>
      <w:pPr>
        <w:pStyle w:val="Normal"/>
        <w:tabs>
          <w:tab w:val="clear" w:pos="1304"/>
          <w:tab w:val="left" w:pos="2340" w:leader="none"/>
        </w:tabs>
        <w:rPr>
          <w:sz w:val="24"/>
          <w:szCs w:val="24"/>
        </w:rPr>
      </w:pPr>
      <w:r>
        <w:rPr>
          <w:sz w:val="24"/>
          <w:szCs w:val="24"/>
        </w:rPr>
        <w:t>4) Todennäköisyys, että vierailija kohtaa tiikerin jonakin päivänä on siis 0,2.</w:t>
      </w:r>
    </w:p>
    <w:p>
      <w:pPr>
        <w:pStyle w:val="ListParagraph"/>
        <w:numPr>
          <w:ilvl w:val="0"/>
          <w:numId w:val="1"/>
        </w:numPr>
        <w:tabs>
          <w:tab w:val="clear" w:pos="1304"/>
          <w:tab w:val="left" w:pos="2340" w:leader="none"/>
        </w:tabs>
        <w:rPr>
          <w:sz w:val="24"/>
          <w:szCs w:val="24"/>
        </w:rPr>
      </w:pPr>
      <w:r>
        <w:rPr>
          <w:sz w:val="24"/>
          <w:szCs w:val="24"/>
        </w:rPr>
        <w:t>Millä todennäköisyydellä vierailija kohtaa tiikerin ensimmäisen kerran kolmantena päivänä?</w:t>
      </w:r>
    </w:p>
    <w:p>
      <w:pPr>
        <w:pStyle w:val="ListParagraph"/>
        <w:numPr>
          <w:ilvl w:val="0"/>
          <w:numId w:val="1"/>
        </w:numPr>
        <w:tabs>
          <w:tab w:val="clear" w:pos="1304"/>
          <w:tab w:val="left" w:pos="2340" w:leader="none"/>
        </w:tabs>
        <w:rPr>
          <w:sz w:val="24"/>
          <w:szCs w:val="24"/>
        </w:rPr>
      </w:pPr>
      <w:r>
        <w:rPr>
          <w:sz w:val="24"/>
          <w:szCs w:val="24"/>
        </w:rPr>
        <w:t>Todennäköisyys, että turisti näkee tiikerin n:tenä päivänä on:</w:t>
      </w:r>
    </w:p>
    <w:p>
      <w:pPr>
        <w:pStyle w:val="ListParagraph"/>
        <w:tabs>
          <w:tab w:val="clear" w:pos="1304"/>
          <w:tab w:val="left" w:pos="2340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/>
        <w:drawing>
          <wp:inline distT="0" distB="0" distL="0" distR="0">
            <wp:extent cx="1085850" cy="228600"/>
            <wp:effectExtent l="0" t="0" r="0" b="0"/>
            <wp:docPr id="8" name="Kuva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tabs>
          <w:tab w:val="clear" w:pos="1304"/>
          <w:tab w:val="left" w:pos="2340" w:leader="none"/>
        </w:tabs>
        <w:rPr>
          <w:sz w:val="24"/>
          <w:szCs w:val="24"/>
        </w:rPr>
      </w:pPr>
      <w:r>
        <w:rPr>
          <w:sz w:val="24"/>
          <w:szCs w:val="24"/>
        </w:rPr>
        <w:t>Näytä, että (p</w:t>
      </w:r>
      <w:r>
        <w:rPr>
          <w:sz w:val="24"/>
          <w:szCs w:val="24"/>
          <w:vertAlign w:val="subscript"/>
        </w:rPr>
        <w:t>n</w:t>
      </w:r>
      <w:r>
        <w:rPr>
          <w:sz w:val="24"/>
          <w:szCs w:val="24"/>
        </w:rPr>
        <w:t>) on geometrinen jono, ja kerro mikä on sen ensimmäinen jäsen ja suhdeluku.</w:t>
      </w:r>
    </w:p>
    <w:p>
      <w:pPr>
        <w:pStyle w:val="ListParagraph"/>
        <w:numPr>
          <w:ilvl w:val="0"/>
          <w:numId w:val="1"/>
        </w:numPr>
        <w:tabs>
          <w:tab w:val="clear" w:pos="1304"/>
          <w:tab w:val="left" w:pos="2340" w:leader="none"/>
        </w:tabs>
        <w:rPr>
          <w:sz w:val="24"/>
          <w:szCs w:val="24"/>
        </w:rPr>
      </w:pPr>
      <w:r>
        <w:rPr>
          <w:sz w:val="24"/>
          <w:szCs w:val="24"/>
        </w:rPr>
        <w:t>Näytä, että</w:t>
      </w:r>
    </w:p>
    <w:p>
      <w:pPr>
        <w:pStyle w:val="ListParagraph"/>
        <w:tabs>
          <w:tab w:val="clear" w:pos="1304"/>
          <w:tab w:val="left" w:pos="2340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/>
        <w:drawing>
          <wp:inline distT="0" distB="0" distL="0" distR="0">
            <wp:extent cx="1506855" cy="297815"/>
            <wp:effectExtent l="0" t="0" r="0" b="0"/>
            <wp:docPr id="9" name="Kuva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uva 1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tabs>
          <w:tab w:val="clear" w:pos="1304"/>
          <w:tab w:val="left" w:pos="2340" w:leader="none"/>
        </w:tabs>
        <w:rPr>
          <w:sz w:val="24"/>
          <w:szCs w:val="24"/>
        </w:rPr>
      </w:pPr>
      <w:r>
        <w:rPr>
          <w:sz w:val="24"/>
          <w:szCs w:val="24"/>
        </w:rPr>
        <w:t>ja tulkitse tulos tässä kontekstissa.</w:t>
      </w:r>
    </w:p>
    <w:p>
      <w:pPr>
        <w:pStyle w:val="Normal"/>
        <w:tabs>
          <w:tab w:val="clear" w:pos="1304"/>
          <w:tab w:val="left" w:pos="2340" w:leader="none"/>
        </w:tabs>
        <w:rPr>
          <w:rFonts w:cs="Calibri" w:cstheme="minorHAnsi"/>
          <w:sz w:val="24"/>
          <w:szCs w:val="24"/>
        </w:rPr>
      </w:pPr>
      <w:r>
        <w:rPr>
          <w:b/>
          <w:bCs/>
          <w:sz w:val="24"/>
          <w:szCs w:val="24"/>
        </w:rPr>
        <w:t>A8</w:t>
      </w:r>
      <w:r>
        <w:rPr>
          <w:sz w:val="24"/>
          <w:szCs w:val="24"/>
        </w:rPr>
        <w:t xml:space="preserve">. </w:t>
      </w:r>
      <w:r>
        <w:rPr>
          <w:rFonts w:cs="Calibri" w:cstheme="minorHAnsi"/>
          <w:sz w:val="24"/>
          <w:szCs w:val="24"/>
        </w:rPr>
        <w:t>Olkoon funktiot f ja g määritelty:</w:t>
      </w:r>
    </w:p>
    <w:p>
      <w:pPr>
        <w:pStyle w:val="Normal"/>
        <w:tabs>
          <w:tab w:val="clear" w:pos="1304"/>
          <w:tab w:val="left" w:pos="2340" w:leader="none"/>
        </w:tabs>
        <w:rPr>
          <w:rFonts w:cs="Calibri" w:cstheme="minorHAnsi"/>
          <w:sz w:val="24"/>
          <w:szCs w:val="24"/>
        </w:rPr>
      </w:pPr>
      <w:r>
        <w:rPr/>
        <w:drawing>
          <wp:inline distT="0" distB="0" distL="0" distR="0">
            <wp:extent cx="3447415" cy="361315"/>
            <wp:effectExtent l="0" t="0" r="0" b="0"/>
            <wp:docPr id="10" name="Kuva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va 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404" t="35780" r="38882" b="59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1304"/>
          <w:tab w:val="left" w:pos="2340" w:leader="none"/>
        </w:tabs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missä n on positiivinen kokonaisluku. Todista, että funktioiden f ja g kuvaajilla ei ole leikkauspistettä riippumatta n:n arvosta.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B-osa (laskimen kanssa, 120min)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114300" distR="0" simplePos="0" locked="0" layoutInCell="0" allowOverlap="1" relativeHeight="20">
            <wp:simplePos x="0" y="0"/>
            <wp:positionH relativeFrom="margin">
              <wp:align>right</wp:align>
            </wp:positionH>
            <wp:positionV relativeFrom="margin">
              <wp:posOffset>3237230</wp:posOffset>
            </wp:positionV>
            <wp:extent cx="1628775" cy="1695450"/>
            <wp:effectExtent l="0" t="0" r="0" b="0"/>
            <wp:wrapSquare wrapText="bothSides"/>
            <wp:docPr id="11" name="Kuva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uva 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" w:eastAsiaTheme="minorEastAsia"/>
          <w:sz w:val="24"/>
          <w:szCs w:val="24"/>
        </w:rPr>
      </w:pPr>
      <w:r>
        <w:rPr>
          <w:b/>
          <w:bCs/>
          <w:sz w:val="24"/>
          <w:szCs w:val="24"/>
        </w:rPr>
        <w:t>B1.</w:t>
      </w:r>
      <w:r>
        <w:rPr>
          <w:sz w:val="24"/>
          <w:szCs w:val="24"/>
        </w:rPr>
        <w:t xml:space="preserve"> Metaanimolekyyliä CH</w:t>
      </w:r>
      <w:r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 xml:space="preserve"> voidaan mallintaa tetraedrilla OABD, missä O(0, 0, 0), A(3, </w:t>
      </w:r>
      <w:r>
        <w:rPr/>
      </w:r>
      <m:oMath xmlns:m="http://schemas.openxmlformats.org/officeDocument/2006/math"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3</m:t>
            </m:r>
          </m:e>
        </m:rad>
      </m:oMath>
      <w:r>
        <w:rPr>
          <w:rFonts w:eastAsia="" w:eastAsiaTheme="minorEastAsia"/>
          <w:sz w:val="24"/>
          <w:szCs w:val="24"/>
        </w:rPr>
        <w:t>, 2</w:t>
      </w:r>
      <w:r>
        <w:rPr/>
      </w:r>
      <m:oMath xmlns:m="http://schemas.openxmlformats.org/officeDocument/2006/math"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6</m:t>
            </m:r>
          </m:e>
        </m:rad>
      </m:oMath>
      <w:r>
        <w:rPr>
          <w:rFonts w:eastAsia="" w:eastAsiaTheme="minorEastAsia"/>
          <w:sz w:val="24"/>
          <w:szCs w:val="24"/>
        </w:rPr>
        <w:t>), B(3, 3</w:t>
      </w:r>
      <w:r>
        <w:rPr/>
      </w:r>
      <m:oMath xmlns:m="http://schemas.openxmlformats.org/officeDocument/2006/math"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3</m:t>
            </m:r>
          </m:e>
        </m:rad>
      </m:oMath>
      <w:r>
        <w:rPr>
          <w:rFonts w:eastAsia="" w:eastAsiaTheme="minorEastAsia"/>
          <w:sz w:val="24"/>
          <w:szCs w:val="24"/>
        </w:rPr>
        <w:t>, 0) ja D(6, 0, 0).</w:t>
      </w:r>
    </w:p>
    <w:p>
      <w:pPr>
        <w:pStyle w:val="Normal"/>
        <w:rPr>
          <w:rFonts w:eastAsia="" w:eastAsiaTheme="minorEastAsia"/>
          <w:sz w:val="24"/>
          <w:szCs w:val="24"/>
        </w:rPr>
      </w:pPr>
      <w:r>
        <w:rPr>
          <w:rFonts w:eastAsia="" w:eastAsiaTheme="minorEastAsia"/>
          <w:sz w:val="24"/>
          <w:szCs w:val="24"/>
        </w:rPr>
        <w:t>Nämä neljä kärkipistettä kuvastavat vetyatomien H paikkoja. Hiiliatomin C paikkaa merkitään pisteellä G, joka sijaitsee tetraedrin sisällä.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1) Tetraedri on säännöllinen, joten sen kaikki sivut eli särmät ovat yhtä pitkät. Näytä, että särmän pituus on 6.</w:t>
      </w:r>
    </w:p>
    <w:p>
      <w:pPr>
        <w:pStyle w:val="Normal"/>
        <w:rPr>
          <w:rFonts w:eastAsia="" w:eastAsiaTheme="minorEastAsia"/>
          <w:sz w:val="24"/>
          <w:szCs w:val="24"/>
        </w:rPr>
      </w:pPr>
      <w:r>
        <w:rPr>
          <w:sz w:val="24"/>
          <w:szCs w:val="24"/>
        </w:rPr>
        <w:t xml:space="preserve">2) Näytä, että pisteen A kohtisuoran projektio A’ xy-tasolle on piste (3, </w:t>
      </w:r>
      <w:r>
        <w:rPr/>
      </w:r>
      <m:oMath xmlns:m="http://schemas.openxmlformats.org/officeDocument/2006/math"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3</m:t>
            </m:r>
          </m:e>
        </m:rad>
        <m:r>
          <w:rPr>
            <w:rFonts w:ascii="Cambria Math" w:hAnsi="Cambria Math"/>
          </w:rPr>
          <m:t xml:space="preserve">,</m:t>
        </m:r>
      </m:oMath>
      <w:r>
        <w:rPr>
          <w:rFonts w:eastAsia="" w:eastAsiaTheme="minorEastAsia"/>
          <w:sz w:val="24"/>
          <w:szCs w:val="24"/>
        </w:rPr>
        <w:t>0).</w:t>
      </w:r>
    </w:p>
    <w:p>
      <w:pPr>
        <w:pStyle w:val="Normal"/>
        <w:rPr>
          <w:rFonts w:eastAsia="" w:eastAsiaTheme="minorEastAsia"/>
          <w:sz w:val="24"/>
          <w:szCs w:val="24"/>
        </w:rPr>
      </w:pPr>
      <w:r>
        <w:rPr>
          <w:rFonts w:eastAsia="" w:eastAsiaTheme="minorEastAsia"/>
          <w:sz w:val="24"/>
          <w:szCs w:val="24"/>
        </w:rPr>
        <w:t>3) Olkoon pisteet</w:t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0" distL="0" distR="0">
            <wp:extent cx="952500" cy="438150"/>
            <wp:effectExtent l="0" t="0" r="0" b="0"/>
            <wp:docPr id="12" name="Kuva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uva 1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>
        <w:rPr/>
        <w:drawing>
          <wp:inline distT="0" distB="0" distL="0" distR="0">
            <wp:extent cx="857250" cy="428625"/>
            <wp:effectExtent l="0" t="0" r="0" b="0"/>
            <wp:docPr id="13" name="Kuva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uva 1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Piste I on segmentin [AO] keskipiste ja piste J on segmentin [BD] keskipiste. Piste G on pisteiden A ja A’ kautta kulkevan suoran sekä pisteiden I ja J kautta kulkevan suoran leikkauspiste.</w:t>
      </w:r>
    </w:p>
    <w:p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Näytä, että G:n koordinaatit ovat (3, </w:t>
      </w:r>
      <w:r>
        <w:rPr/>
      </w:r>
      <m:oMath xmlns:m="http://schemas.openxmlformats.org/officeDocument/2006/math"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3</m:t>
            </m:r>
          </m:e>
        </m:rad>
      </m:oMath>
      <w:r>
        <w:rPr>
          <w:rFonts w:eastAsia="" w:eastAsiaTheme="minorEastAsia"/>
          <w:sz w:val="24"/>
          <w:szCs w:val="24"/>
        </w:rPr>
        <w:t xml:space="preserve">, </w:t>
      </w:r>
      <w:r>
        <w:rPr/>
      </w:r>
      <m:oMath xmlns:m="http://schemas.openxmlformats.org/officeDocument/2006/math">
        <m:f>
          <m:num>
            <m:rad>
              <m:radPr>
                <m:degHide m:val="1"/>
              </m:radPr>
              <m:deg/>
              <m:e>
                <m:r>
                  <w:rPr>
                    <w:rFonts w:ascii="Cambria Math" w:hAnsi="Cambria Math"/>
                  </w:rPr>
                  <m:t xml:space="preserve">6</m:t>
                </m:r>
              </m:e>
            </m:rad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</m:oMath>
      <w:r>
        <w:rPr>
          <w:rFonts w:eastAsia="" w:eastAsiaTheme="minorEastAsia"/>
          <w:sz w:val="24"/>
          <w:szCs w:val="24"/>
        </w:rPr>
        <w:t>)</w:t>
      </w:r>
    </w:p>
    <w:p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rFonts w:eastAsia="" w:eastAsiaTheme="minorEastAsia"/>
          <w:sz w:val="24"/>
          <w:szCs w:val="24"/>
        </w:rPr>
        <w:t xml:space="preserve">Näytä, että pisteiden G ja A välinen etäisyys on </w:t>
      </w:r>
      <w:r>
        <w:rPr/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3</m:t>
            </m:r>
            <m:rad>
              <m:radPr>
                <m:degHide m:val="1"/>
              </m:radPr>
              <m:deg/>
              <m:e>
                <m:r>
                  <w:rPr>
                    <w:rFonts w:ascii="Cambria Math" w:hAnsi="Cambria Math"/>
                  </w:rPr>
                  <m:t xml:space="preserve">6</m:t>
                </m:r>
              </m:e>
            </m:rad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</m:oMath>
      <w:r>
        <w:rPr>
          <w:rFonts w:eastAsia="" w:eastAsiaTheme="minorEastAsia"/>
          <w:sz w:val="24"/>
          <w:szCs w:val="24"/>
        </w:rPr>
        <w:t>. Pisteen G etäisyys myös muista tetraedrin kärjistä on tämä sama.</w:t>
      </w:r>
    </w:p>
    <w:p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Todellisuudessa hiili- ja vetyatomin etäisyys C – H -sidoksessa on noin 109 pikometriä. Määritä pikometreinä kahden vetyatomin välinen etäisyys.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4) Määritä kahden C – H -sidoksen välinen kulma.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B2.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1) Olkoon kompleksiluku määritelty:</w:t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0" distL="0" distR="0">
            <wp:extent cx="1133475" cy="561975"/>
            <wp:effectExtent l="0" t="0" r="0" b="0"/>
            <wp:docPr id="14" name="Kuva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uva 19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Kirjoita kompleksiluku w Eulerin muodossa.</w:t>
      </w:r>
    </w:p>
    <w:p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Määritä luonnollisen luvun n kaikki arvot, joille w</w:t>
      </w:r>
      <w:r>
        <w:rPr>
          <w:sz w:val="24"/>
          <w:szCs w:val="24"/>
          <w:vertAlign w:val="superscript"/>
        </w:rPr>
        <w:t>n</w:t>
      </w:r>
      <w:r>
        <w:rPr>
          <w:sz w:val="24"/>
          <w:szCs w:val="24"/>
        </w:rPr>
        <w:t xml:space="preserve"> on puhtaasti reaalinen.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2) Olkoon M</w:t>
      </w:r>
      <w:r>
        <w:rPr>
          <w:sz w:val="24"/>
          <w:szCs w:val="24"/>
          <w:vertAlign w:val="subscript"/>
        </w:rPr>
        <w:t>n</w:t>
      </w:r>
      <w:r>
        <w:rPr>
          <w:sz w:val="24"/>
          <w:szCs w:val="24"/>
        </w:rPr>
        <w:t xml:space="preserve"> kompleksilukua z</w:t>
      </w:r>
      <w:r>
        <w:rPr>
          <w:sz w:val="24"/>
          <w:szCs w:val="24"/>
          <w:vertAlign w:val="subscript"/>
        </w:rPr>
        <w:t>n</w:t>
      </w:r>
      <w:r>
        <w:rPr>
          <w:sz w:val="24"/>
          <w:szCs w:val="24"/>
        </w:rPr>
        <w:t xml:space="preserve"> kuvaava piste kompleksitasolla (missä n on luonnollinen luku) ja luvut z</w:t>
      </w:r>
      <w:r>
        <w:rPr>
          <w:sz w:val="24"/>
          <w:szCs w:val="24"/>
          <w:vertAlign w:val="subscript"/>
        </w:rPr>
        <w:t>n</w:t>
      </w:r>
      <w:r>
        <w:rPr>
          <w:sz w:val="24"/>
          <w:szCs w:val="24"/>
        </w:rPr>
        <w:t xml:space="preserve"> määritellään:</w:t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0" distL="0" distR="0">
            <wp:extent cx="2084070" cy="369570"/>
            <wp:effectExtent l="0" t="0" r="0" b="0"/>
            <wp:docPr id="15" name="Kuva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uva 20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Laske z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ja z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ja sijoita pisteet M</w:t>
      </w:r>
      <w:r>
        <w:rPr>
          <w:sz w:val="24"/>
          <w:szCs w:val="24"/>
          <w:vertAlign w:val="subscript"/>
        </w:rPr>
        <w:t>0</w:t>
      </w:r>
      <w:r>
        <w:rPr>
          <w:sz w:val="24"/>
          <w:szCs w:val="24"/>
        </w:rPr>
        <w:t xml:space="preserve"> , M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ja M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kompleksitasolle (</w:t>
      </w:r>
      <w:r>
        <w:rPr>
          <w:rFonts w:ascii="Calibri;Arial;Helvetica;sans-serif;serif;EmojiFont" w:hAnsi="Calibri;Arial;Helvetica;sans-serif;serif;EmojiFont"/>
          <w:color w:val="000000"/>
          <w:sz w:val="24"/>
          <w:szCs w:val="24"/>
          <w:shd w:fill="FFFFFF" w:val="clear"/>
        </w:rPr>
        <w:t>yksi ruutu on 4cm)</w:t>
      </w:r>
      <w:r>
        <w:rPr>
          <w:sz w:val="24"/>
          <w:szCs w:val="24"/>
        </w:rPr>
        <w:t>.</w:t>
      </w:r>
    </w:p>
    <w:p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Määritellään lukujono (r</w:t>
      </w:r>
      <w:r>
        <w:rPr>
          <w:sz w:val="24"/>
          <w:szCs w:val="24"/>
          <w:vertAlign w:val="subscript"/>
        </w:rPr>
        <w:t>n</w:t>
      </w:r>
      <w:r>
        <w:rPr>
          <w:sz w:val="24"/>
          <w:szCs w:val="24"/>
        </w:rPr>
        <w:t>) seuraavasti (missä n on luonnollinen luku):</w:t>
      </w:r>
    </w:p>
    <w:p>
      <w:pPr>
        <w:pStyle w:val="ListParagraph"/>
        <w:rPr>
          <w:sz w:val="24"/>
          <w:szCs w:val="24"/>
        </w:rPr>
      </w:pPr>
      <w:r>
        <w:rPr/>
        <w:drawing>
          <wp:inline distT="0" distB="0" distL="0" distR="0">
            <wp:extent cx="723900" cy="323850"/>
            <wp:effectExtent l="0" t="0" r="0" b="0"/>
            <wp:docPr id="16" name="Kuva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uva 2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Näytä, että (r</w:t>
      </w:r>
      <w:r>
        <w:rPr>
          <w:sz w:val="24"/>
          <w:szCs w:val="24"/>
          <w:vertAlign w:val="subscript"/>
        </w:rPr>
        <w:t>n</w:t>
      </w:r>
      <w:r>
        <w:rPr>
          <w:sz w:val="24"/>
          <w:szCs w:val="24"/>
        </w:rPr>
        <w:t xml:space="preserve">) on geometrinen jono, jonka suhdeluku on </w:t>
      </w:r>
      <w:r>
        <w:rPr/>
      </w:r>
      <m:oMath xmlns:m="http://schemas.openxmlformats.org/officeDocument/2006/math">
        <m:f>
          <m:num>
            <m:rad>
              <m:radPr>
                <m:degHide m:val="1"/>
              </m:radPr>
              <m:deg/>
              <m:e>
                <m:r>
                  <w:rPr>
                    <w:rFonts w:ascii="Cambria Math" w:hAnsi="Cambria Math"/>
                  </w:rPr>
                  <m:t xml:space="preserve">2</m:t>
                </m:r>
              </m:e>
            </m:rad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</m:oMath>
      <w:r>
        <w:rPr>
          <w:rFonts w:eastAsia="" w:eastAsiaTheme="minorEastAsia"/>
          <w:sz w:val="24"/>
          <w:szCs w:val="24"/>
        </w:rPr>
        <w:t xml:space="preserve">. Määritä </w:t>
      </w:r>
      <w:r>
        <w:rPr>
          <w:sz w:val="24"/>
          <w:szCs w:val="24"/>
        </w:rPr>
        <w:t>jonon (r</w:t>
      </w:r>
      <w:r>
        <w:rPr>
          <w:sz w:val="24"/>
          <w:szCs w:val="24"/>
          <w:vertAlign w:val="subscript"/>
        </w:rPr>
        <w:t>n</w:t>
      </w:r>
      <w:r>
        <w:rPr>
          <w:sz w:val="24"/>
          <w:szCs w:val="24"/>
        </w:rPr>
        <w:t>) lauseke.</w:t>
      </w:r>
    </w:p>
    <w:p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Kompleksiluku z</w:t>
      </w:r>
      <w:r>
        <w:rPr>
          <w:sz w:val="24"/>
          <w:szCs w:val="24"/>
          <w:vertAlign w:val="subscript"/>
        </w:rPr>
        <w:t>n</w:t>
      </w:r>
      <w:r>
        <w:rPr>
          <w:sz w:val="24"/>
          <w:szCs w:val="24"/>
        </w:rPr>
        <w:t xml:space="preserve"> voidaan kirjoittaa myös seuraavassa muodossa (missä n on luonnollinen luku):</w:t>
      </w:r>
    </w:p>
    <w:p>
      <w:pPr>
        <w:pStyle w:val="ListParagraph"/>
        <w:rPr>
          <w:sz w:val="24"/>
          <w:szCs w:val="24"/>
        </w:rPr>
      </w:pPr>
      <w:r>
        <w:rPr/>
        <w:drawing>
          <wp:inline distT="0" distB="0" distL="0" distR="0">
            <wp:extent cx="1028700" cy="333375"/>
            <wp:effectExtent l="0" t="0" r="0" b="0"/>
            <wp:docPr id="17" name="Kuva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uva 22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Millä n:n arvoilla pisteet M</w:t>
      </w:r>
      <w:r>
        <w:rPr>
          <w:sz w:val="24"/>
          <w:szCs w:val="24"/>
          <w:vertAlign w:val="subscript"/>
        </w:rPr>
        <w:t>n</w:t>
      </w:r>
      <w:r>
        <w:rPr>
          <w:sz w:val="24"/>
          <w:szCs w:val="24"/>
        </w:rPr>
        <w:t xml:space="preserve"> sijaitsevat reaaliakselilla?</w:t>
      </w:r>
    </w:p>
    <w:p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Missä pisteessä kompleksitasolla sijaitsee piste M</w:t>
      </w:r>
      <w:r>
        <w:rPr>
          <w:sz w:val="24"/>
          <w:szCs w:val="24"/>
          <w:vertAlign w:val="subscript"/>
        </w:rPr>
        <w:t>10</w:t>
      </w:r>
      <w:r>
        <w:rPr>
          <w:sz w:val="24"/>
          <w:szCs w:val="24"/>
        </w:rPr>
        <w:t xml:space="preserve"> joka kuvaa kompleksilukua z</w:t>
      </w:r>
      <w:r>
        <w:rPr>
          <w:sz w:val="24"/>
          <w:szCs w:val="24"/>
          <w:vertAlign w:val="subscript"/>
        </w:rPr>
        <w:t>10</w:t>
      </w:r>
      <w:r>
        <w:rPr>
          <w:sz w:val="24"/>
          <w:szCs w:val="24"/>
        </w:rPr>
        <w:t>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b/>
          <w:bCs/>
          <w:sz w:val="24"/>
          <w:szCs w:val="24"/>
        </w:rPr>
        <w:t>B3.</w:t>
      </w:r>
      <w:r>
        <w:rPr>
          <w:sz w:val="24"/>
          <w:szCs w:val="24"/>
        </w:rPr>
        <w:t xml:space="preserve"> Alla olevassa kuvassa on esitetty kahden eri lääkkeen konsentraatio potilaan veressä ajan funktiona (minuuteissa välillä [0,20]): suonensisäinen lääkkeen (intra-veinous) ja suun kautta annettavan lääkkeen (oral). Molemmat lääkkeet annetaan kerran.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Arvo 1 y-akselilla vastaa suonensisäisen lääkkeen alkukonsentraatiota.</w:t>
      </w:r>
    </w:p>
    <w:p>
      <w:pPr>
        <w:pStyle w:val="Normal"/>
        <w:rPr/>
      </w:pPr>
      <w:r>
        <w:rPr/>
        <w:t xml:space="preserve"> </w:t>
      </w:r>
      <w:r>
        <w:rPr/>
        <w:drawing>
          <wp:inline distT="0" distB="0" distL="0" distR="0">
            <wp:extent cx="5104765" cy="2202815"/>
            <wp:effectExtent l="0" t="0" r="0" b="0"/>
            <wp:docPr id="18" name="Picture 1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4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Vastaa kuvan avulla kysymyksiin a-d (sillä tarkkuudella, mitä kuvasta voit nähdä):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a) Kuvaile suonensisäisen lääkkeen konsentraation muutosta lääkkeen antamisen jälkeen.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b) Milloin suun kautta annettavan lääkkeen konsentraatio on suurimmillaan? Mikä on silloin tämän lääkkeen konsentraatio?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c) Missä kohdassa on suun kautta annettavan lääkkeen käyrän käännepiste? Mikä on tällöin konsentraation muutosnopeus?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d) Millä aikavälillä suun kautta annettavan lääkkeen konsentraatio on suurempi kuin suonensisäisen lääkkeen?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Näitä kuvaajia voidaan kuvata seuraavilla funktioilla:</w:t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0" distL="0" distR="0">
            <wp:extent cx="2489200" cy="241300"/>
            <wp:effectExtent l="0" t="0" r="0" b="0"/>
            <wp:docPr id="19" name="Pictur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5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e) Perustele, miksi funktio f sopii kuvaamaan suonensisäisen lääkkeen konsentraatiota ja miksi funktio b suun kautta annettavan.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f) Määritä laskimen avulla, milloin lääkkeiden konsentraatiot ovat samat.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g) Käyrän ja x-akselin välinen pinta-ala kertoo kokonaisaltistumisen lääkkeelle tietyllä välillä. Laske kokonaisaltistuminen molempien lääkkeiden tapauksessa erikseen ensimmäisen viiden minuutin aikana.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B4. </w:t>
      </w:r>
      <w:r>
        <w:rPr>
          <w:b w:val="false"/>
          <w:bCs w:val="false"/>
          <w:i/>
          <w:iCs/>
          <w:sz w:val="24"/>
          <w:szCs w:val="24"/>
        </w:rPr>
        <w:t>Pyöristä 3 desimaalin tarkkuuteen.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1) Oheisessa taulukossa on esitetty Ranskassa myytyjen sähköpyörien määrä vuosien 2007-2017 väillä:</w:t>
      </w:r>
    </w:p>
    <w:tbl>
      <w:tblPr>
        <w:tblStyle w:val="TaulukkoRuudukko"/>
        <w:tblW w:w="966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546"/>
        <w:gridCol w:w="1134"/>
        <w:gridCol w:w="1135"/>
        <w:gridCol w:w="1134"/>
        <w:gridCol w:w="1276"/>
        <w:gridCol w:w="1274"/>
        <w:gridCol w:w="1161"/>
      </w:tblGrid>
      <w:tr>
        <w:trPr/>
        <w:tc>
          <w:tcPr>
            <w:tcW w:w="254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fi-FI" w:eastAsia="en-US" w:bidi="ar-SA"/>
              </w:rPr>
              <w:t>Vuosi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fi-FI" w:eastAsia="en-US" w:bidi="ar-SA"/>
              </w:rPr>
              <w:t>2007</w:t>
            </w:r>
          </w:p>
        </w:tc>
        <w:tc>
          <w:tcPr>
            <w:tcW w:w="113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fi-FI" w:eastAsia="en-US" w:bidi="ar-SA"/>
              </w:rPr>
              <w:t>2009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fi-FI" w:eastAsia="en-US" w:bidi="ar-SA"/>
              </w:rPr>
              <w:t>2011</w:t>
            </w:r>
          </w:p>
        </w:tc>
        <w:tc>
          <w:tcPr>
            <w:tcW w:w="127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fi-FI" w:eastAsia="en-US" w:bidi="ar-SA"/>
              </w:rPr>
              <w:t>2013</w:t>
            </w:r>
          </w:p>
        </w:tc>
        <w:tc>
          <w:tcPr>
            <w:tcW w:w="127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fi-FI" w:eastAsia="en-US" w:bidi="ar-SA"/>
              </w:rPr>
              <w:t>2015</w:t>
            </w:r>
          </w:p>
        </w:tc>
        <w:tc>
          <w:tcPr>
            <w:tcW w:w="116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fi-FI" w:eastAsia="en-US" w:bidi="ar-SA"/>
              </w:rPr>
              <w:t>2017</w:t>
            </w:r>
          </w:p>
        </w:tc>
      </w:tr>
      <w:tr>
        <w:trPr/>
        <w:tc>
          <w:tcPr>
            <w:tcW w:w="254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fi-FI" w:eastAsia="en-US" w:bidi="ar-SA"/>
              </w:rPr>
              <w:t>Vuosien määrä vuodesta 2007 (x</w:t>
            </w:r>
            <w:r>
              <w:rPr>
                <w:rFonts w:eastAsia="Calibri" w:cs=""/>
                <w:kern w:val="0"/>
                <w:sz w:val="24"/>
                <w:szCs w:val="24"/>
                <w:vertAlign w:val="subscript"/>
                <w:lang w:val="fi-FI" w:eastAsia="en-US" w:bidi="ar-SA"/>
              </w:rPr>
              <w:t>i</w:t>
            </w:r>
            <w:r>
              <w:rPr>
                <w:rFonts w:eastAsia="Calibri" w:cs=""/>
                <w:kern w:val="0"/>
                <w:sz w:val="24"/>
                <w:szCs w:val="24"/>
                <w:lang w:val="fi-FI" w:eastAsia="en-US" w:bidi="ar-SA"/>
              </w:rPr>
              <w:t>)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fi-FI" w:eastAsia="en-US" w:bidi="ar-SA"/>
              </w:rPr>
              <w:t>0</w:t>
            </w:r>
          </w:p>
        </w:tc>
        <w:tc>
          <w:tcPr>
            <w:tcW w:w="113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fi-FI" w:eastAsia="en-US" w:bidi="ar-SA"/>
              </w:rPr>
              <w:t>2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fi-FI" w:eastAsia="en-US" w:bidi="ar-SA"/>
              </w:rPr>
              <w:t>4</w:t>
            </w:r>
          </w:p>
        </w:tc>
        <w:tc>
          <w:tcPr>
            <w:tcW w:w="127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fi-FI" w:eastAsia="en-US" w:bidi="ar-SA"/>
              </w:rPr>
              <w:t>6</w:t>
            </w:r>
          </w:p>
        </w:tc>
        <w:tc>
          <w:tcPr>
            <w:tcW w:w="127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fi-FI" w:eastAsia="en-US" w:bidi="ar-SA"/>
              </w:rPr>
              <w:t>8</w:t>
            </w:r>
          </w:p>
        </w:tc>
        <w:tc>
          <w:tcPr>
            <w:tcW w:w="116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fi-FI" w:eastAsia="en-US" w:bidi="ar-SA"/>
              </w:rPr>
              <w:t>10</w:t>
            </w:r>
          </w:p>
        </w:tc>
      </w:tr>
      <w:tr>
        <w:trPr/>
        <w:tc>
          <w:tcPr>
            <w:tcW w:w="254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fi-FI" w:eastAsia="en-US" w:bidi="ar-SA"/>
              </w:rPr>
              <w:t>Myytyjen sähköpyörien määrä miljoonina (n</w:t>
            </w:r>
            <w:r>
              <w:rPr>
                <w:rFonts w:eastAsia="Calibri" w:cs=""/>
                <w:kern w:val="0"/>
                <w:sz w:val="24"/>
                <w:szCs w:val="24"/>
                <w:vertAlign w:val="subscript"/>
                <w:lang w:val="fi-FI" w:eastAsia="en-US" w:bidi="ar-SA"/>
              </w:rPr>
              <w:t>i</w:t>
            </w:r>
            <w:r>
              <w:rPr>
                <w:rFonts w:eastAsia="Calibri" w:cs=""/>
                <w:kern w:val="0"/>
                <w:sz w:val="24"/>
                <w:szCs w:val="24"/>
                <w:lang w:val="fi-FI" w:eastAsia="en-US" w:bidi="ar-SA"/>
              </w:rPr>
              <w:t>)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fi-FI" w:eastAsia="en-US" w:bidi="ar-SA"/>
              </w:rPr>
              <w:t>10</w:t>
            </w:r>
          </w:p>
        </w:tc>
        <w:tc>
          <w:tcPr>
            <w:tcW w:w="113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fi-FI" w:eastAsia="en-US" w:bidi="ar-SA"/>
              </w:rPr>
              <w:t>23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fi-FI" w:eastAsia="en-US" w:bidi="ar-SA"/>
              </w:rPr>
              <w:t>37</w:t>
            </w:r>
          </w:p>
        </w:tc>
        <w:tc>
          <w:tcPr>
            <w:tcW w:w="127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fi-FI" w:eastAsia="en-US" w:bidi="ar-SA"/>
              </w:rPr>
              <w:t>57</w:t>
            </w:r>
          </w:p>
        </w:tc>
        <w:tc>
          <w:tcPr>
            <w:tcW w:w="127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fi-FI" w:eastAsia="en-US" w:bidi="ar-SA"/>
              </w:rPr>
              <w:t>102</w:t>
            </w:r>
          </w:p>
        </w:tc>
        <w:tc>
          <w:tcPr>
            <w:tcW w:w="116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4"/>
                <w:szCs w:val="24"/>
                <w:lang w:val="fi-FI" w:eastAsia="en-US" w:bidi="ar-SA"/>
              </w:rPr>
              <w:t>278</w:t>
            </w:r>
          </w:p>
        </w:tc>
      </w:tr>
    </w:tbl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Määritä laskimen avulla muuttujien x ja n välisen regressiosuoran yhtälö ja näytä, että korrelaatiokerroin on tällöin 0,85.</w:t>
      </w:r>
    </w:p>
    <w:p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Määritetään uusi muuttuja y</w:t>
      </w:r>
      <w:r>
        <w:rPr>
          <w:sz w:val="24"/>
          <w:szCs w:val="24"/>
          <w:vertAlign w:val="subscript"/>
        </w:rPr>
        <w:t>i</w:t>
      </w:r>
      <w:r>
        <w:rPr>
          <w:sz w:val="24"/>
          <w:szCs w:val="24"/>
        </w:rPr>
        <w:t xml:space="preserve"> = ln (n</w:t>
      </w:r>
      <w:r>
        <w:rPr>
          <w:sz w:val="24"/>
          <w:szCs w:val="24"/>
          <w:vertAlign w:val="subscript"/>
        </w:rPr>
        <w:t>i</w:t>
      </w:r>
      <w:r>
        <w:rPr>
          <w:sz w:val="24"/>
          <w:szCs w:val="24"/>
        </w:rPr>
        <w:t>). Tällöin muuttujien x ja y välille sovitetun regressiosuoran yhtälö on y = 0,307x + 2,353 ja korrelaatiokerroin on tällöin 0,981. Käytä pisteisiin paremmin sopivaa mallia ja laske myytyjen sähköpyörien määrä vuonna 2023.</w:t>
      </w:r>
    </w:p>
    <w:p>
      <w:pPr>
        <w:pStyle w:val="Normal"/>
        <w:rPr>
          <w:rFonts w:cs="Calibri" w:cstheme="minorHAnsi"/>
          <w:sz w:val="24"/>
          <w:szCs w:val="24"/>
        </w:rPr>
      </w:pPr>
      <w:r>
        <w:rPr>
          <w:sz w:val="24"/>
          <w:szCs w:val="24"/>
        </w:rPr>
        <w:t>2) Eräs yritys valmistaa suuren määrän sähköpyöriä. Olkoon X satunnaismuuttuja, joka ilmaisee, kuinka pitkän matkan (kilometreissä) sähköpyörällä voi ajaa yhdellä latauksella. Oletetaan, että X noudattaa normaalijakaumaa. Lisäksi tiedetään, että P(X</w:t>
      </w:r>
      <w:r>
        <w:rPr>
          <w:rFonts w:cs="Calibri" w:cstheme="minorHAnsi"/>
          <w:sz w:val="24"/>
          <w:szCs w:val="24"/>
        </w:rPr>
        <w:t>≥</w:t>
      </w:r>
      <w:r>
        <w:rPr>
          <w:sz w:val="24"/>
          <w:szCs w:val="24"/>
        </w:rPr>
        <w:t xml:space="preserve"> 84) = 0,2266 ja että P(X</w:t>
      </w:r>
      <w:r>
        <w:rPr>
          <w:rFonts w:cs="Calibri" w:cstheme="minorHAnsi"/>
          <w:sz w:val="24"/>
          <w:szCs w:val="24"/>
        </w:rPr>
        <w:t>≤ 86) = 0,8943. Määritä näiden tietojen avulla odotusarvo ja keskihajonta. Pyöristä vastaus kilometrin tarkkuuteen.</w:t>
      </w:r>
    </w:p>
    <w:p>
      <w:pPr>
        <w:pStyle w:val="Normal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3) Oletetaan, että 4% sähköpyörissä käytettävistä litium-akuista on viallisia. Olkoon Y satunnaismuuttuja, joka ilmaisee viallisten akkujen määrän 100 sattumanvaraisesti valitun akun joukossa.</w:t>
      </w:r>
    </w:p>
    <w:p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Laske P(Y </w:t>
      </w:r>
      <w:r>
        <w:rPr>
          <w:rFonts w:cs="Calibri" w:cstheme="minorHAnsi"/>
          <w:sz w:val="24"/>
          <w:szCs w:val="24"/>
        </w:rPr>
        <w:t>≤</w:t>
      </w:r>
      <w:r>
        <w:rPr>
          <w:sz w:val="24"/>
          <w:szCs w:val="24"/>
        </w:rPr>
        <w:t xml:space="preserve"> 5) ja kerro, mitä jakaumaa käytät.</w:t>
      </w:r>
    </w:p>
    <w:p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Millä todennäköisyydellä kaikki sattumanvaraisesti valitut 100 akkua ovat viattomia?</w:t>
      </w:r>
    </w:p>
    <w:p>
      <w:pPr>
        <w:pStyle w:val="Normal"/>
        <w:spacing w:before="0" w:after="160"/>
        <w:rPr>
          <w:sz w:val="24"/>
          <w:szCs w:val="24"/>
        </w:rPr>
      </w:pPr>
      <w:r>
        <w:rPr/>
      </w:r>
    </w:p>
    <w:sectPr>
      <w:type w:val="nextPage"/>
      <w:pgSz w:w="11906" w:h="16838"/>
      <w:pgMar w:left="1134" w:right="1134" w:gutter="0" w:header="0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alibri">
    <w:altName w:val="Arial"/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5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6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95"/>
  <w:defaultTabStop w:val="1304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i-FI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i-FI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i-FI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laceholderText">
    <w:name w:val="Placeholder Text"/>
    <w:basedOn w:val="DefaultParagraphFont"/>
    <w:uiPriority w:val="99"/>
    <w:semiHidden/>
    <w:qFormat/>
    <w:rsid w:val="000e4944"/>
    <w:rPr>
      <w:color w:val="808080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741913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alitaulukko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ulukkoRuudukko">
    <w:name w:val="Table Grid"/>
    <w:basedOn w:val="Normaalitaulukko"/>
    <w:uiPriority w:val="39"/>
    <w:rsid w:val="0071751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numbering" Target="numbering.xml"/><Relationship Id="rId22" Type="http://schemas.openxmlformats.org/officeDocument/2006/relationships/fontTable" Target="fontTable.xml"/><Relationship Id="rId23" Type="http://schemas.openxmlformats.org/officeDocument/2006/relationships/settings" Target="settings.xml"/><Relationship Id="rId2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Application>LibreOffice/7.4.3.2$Linux_X86_64 LibreOffice_project/40$Build-2</Application>
  <AppVersion>15.0000</AppVersion>
  <Pages>6</Pages>
  <Words>942</Words>
  <Characters>5757</Characters>
  <CharactersWithSpaces>6615</CharactersWithSpaces>
  <Paragraphs>105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2022-08-23T20:49:00Z</dcterms:created>
  <dc:creator>Paula Vahermaa</dc:creator>
  <dc:description/>
  <dc:language>fr-FR</dc:language>
  <cp:lastModifiedBy/>
  <dcterms:modified xsi:type="dcterms:W3CDTF">2023-01-19T13:11:19Z</dcterms:modified>
  <cp:revision>36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