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vAlign w:val="center"/>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inline distT="0" distB="0" distL="0" distR="0">
                  <wp:extent cx="1819275" cy="626745"/>
                  <wp:effectExtent l="0" t="0" r="0" b="0"/>
                  <wp:docPr id="1" name="Picture 20" descr="C:\Users\vem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Users\veml\AppData\Local\Microsoft\Windows\INetCache\Content.Word\download.png"/>
                          <pic:cNvPicPr>
                            <a:picLocks noChangeAspect="1" noChangeArrowheads="1"/>
                          </pic:cNvPicPr>
                        </pic:nvPicPr>
                        <pic:blipFill>
                          <a:blip r:embed="rId2"/>
                          <a:stretch>
                            <a:fillRect/>
                          </a:stretch>
                        </pic:blipFill>
                        <pic:spPr bwMode="auto">
                          <a:xfrm>
                            <a:off x="0" y="0"/>
                            <a:ext cx="1819275" cy="626745"/>
                          </a:xfrm>
                          <a:prstGeom prst="rect">
                            <a:avLst/>
                          </a:prstGeom>
                        </pic:spPr>
                      </pic:pic>
                    </a:graphicData>
                  </a:graphic>
                </wp:inline>
              </w:drawing>
            </w:r>
          </w:p>
        </w:tc>
        <w:tc>
          <w:tcPr>
            <w:tcW w:w="5227" w:type="dxa"/>
            <w:tcBorders>
              <w:top w:val="nil"/>
              <w:left w:val="nil"/>
              <w:bottom w:val="nil"/>
              <w:right w:val="nil"/>
            </w:tcBorders>
            <w:vAlign w:val="center"/>
          </w:tcPr>
          <w:p>
            <w:pPr>
              <w:pStyle w:val="Normal"/>
              <w:widowControl/>
              <w:spacing w:lineRule="auto" w:line="240" w:before="0" w:after="0"/>
              <w:jc w:val="right"/>
              <w:rPr>
                <w:rFonts w:ascii="Times New Roman" w:hAnsi="Times New Roman" w:eastAsia="Calibri" w:cs=""/>
                <w:kern w:val="0"/>
                <w:szCs w:val="22"/>
                <w:lang w:val="fr-LU" w:eastAsia="en-US" w:bidi="ar-SA"/>
              </w:rPr>
            </w:pPr>
            <w:r>
              <w:rPr>
                <w:rFonts w:eastAsia="Calibri" w:cs="" w:ascii="Times New Roman" w:hAnsi="Times New Roman"/>
                <w:b/>
                <w:kern w:val="0"/>
                <w:sz w:val="32"/>
                <w:szCs w:val="22"/>
                <w:lang w:val="fr-LU" w:eastAsia="en-US" w:bidi="ar-SA"/>
              </w:rPr>
              <w:t>BACCALA</w:t>
            </w:r>
            <w:r>
              <w:rPr>
                <w:rFonts w:eastAsia="Calibri" w:cs="" w:ascii="Times New Roman" w:hAnsi="Times New Roman"/>
                <w:b/>
                <w:kern w:val="0"/>
                <w:sz w:val="32"/>
                <w:szCs w:val="22"/>
                <w:lang w:val="fr-LU" w:eastAsia="en-US" w:bidi="ar-SA"/>
              </w:rPr>
              <w:t>U</w:t>
            </w:r>
            <w:r>
              <w:rPr>
                <w:rFonts w:eastAsia="Calibri" w:cs="" w:ascii="Times New Roman" w:hAnsi="Times New Roman"/>
                <w:b/>
                <w:kern w:val="0"/>
                <w:sz w:val="32"/>
                <w:szCs w:val="22"/>
                <w:lang w:val="fr-LU" w:eastAsia="en-US" w:bidi="ar-SA"/>
              </w:rPr>
              <w:t>RÉAT EUROPÉEN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40005" distB="69215" distL="108585" distR="137795" simplePos="0" locked="0" layoutInCell="0" allowOverlap="1" relativeHeight="3" wp14:anchorId="760704C1">
                <wp:simplePos x="0" y="0"/>
                <wp:positionH relativeFrom="column">
                  <wp:posOffset>971550</wp:posOffset>
                </wp:positionH>
                <wp:positionV relativeFrom="paragraph">
                  <wp:posOffset>94615</wp:posOffset>
                </wp:positionV>
                <wp:extent cx="4848225" cy="1605915"/>
                <wp:effectExtent l="5715" t="5715" r="4445" b="4445"/>
                <wp:wrapTopAndBottom/>
                <wp:docPr id="2" name="Text Box 2"/>
                <a:graphic xmlns:a="http://schemas.openxmlformats.org/drawingml/2006/main">
                  <a:graphicData uri="http://schemas.microsoft.com/office/word/2010/wordprocessingShape">
                    <wps:wsp>
                      <wps:cNvSpPr/>
                      <wps:spPr>
                        <a:xfrm>
                          <a:off x="0" y="0"/>
                          <a:ext cx="4848120" cy="1605960"/>
                        </a:xfrm>
                        <a:prstGeom prst="rect">
                          <a:avLst/>
                        </a:prstGeom>
                        <a:solidFill>
                          <a:schemeClr val="bg1">
                            <a:lumMod val="75000"/>
                          </a:schemeClr>
                        </a:solidFill>
                        <a:ln w="9525">
                          <a:solidFill>
                            <a:srgbClr val="000000"/>
                          </a:solidFill>
                          <a:miter/>
                        </a:ln>
                      </wps:spPr>
                      <wps:style>
                        <a:lnRef idx="0"/>
                        <a:fillRef idx="0"/>
                        <a:effectRef idx="0"/>
                        <a:fontRef idx="minor"/>
                      </wps:style>
                      <wps:txb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wps:txbx>
                      <wps:bodyPr anchor="t">
                        <a:noAutofit/>
                      </wps:bodyPr>
                    </wps:wsp>
                  </a:graphicData>
                </a:graphic>
              </wp:anchor>
            </w:drawing>
          </mc:Choice>
          <mc:Fallback>
            <w:pict>
              <v:rect id="shape_0" ID="Text Box 2" path="m0,0l-2147483645,0l-2147483645,-2147483646l0,-2147483646xe" fillcolor="#bfbfbf" stroked="t" o:allowincell="f" style="position:absolute;margin-left:76.5pt;margin-top:7.45pt;width:381.7pt;height:126.4pt;mso-wrap-style:square;v-text-anchor:top" wp14:anchorId="760704C1">
                <v:fill o:detectmouseclick="t" type="solid" color2="#404040"/>
                <v:stroke color="black" weight="9360" joinstyle="miter" endcap="flat"/>
                <v:textbo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v:textbox>
                <w10:wrap type="topAndBottom"/>
              </v:rect>
            </w:pict>
          </mc:Fallback>
        </mc:AlternateContent>
      </w:r>
    </w:p>
    <w:p>
      <w:pPr>
        <w:pStyle w:val="Normal"/>
        <w:rPr>
          <w:rFonts w:ascii="Times New Roman" w:hAnsi="Times New Roman"/>
        </w:rPr>
      </w:pPr>
      <w:r>
        <w:rPr>
          <w:rFonts w:ascii="Times New Roman" w:hAnsi="Times New Roman"/>
          <w:sz w:val="28"/>
          <w:szCs w:val="28"/>
          <w:lang w:val="en-US"/>
        </w:rPr>
        <w:t xml:space="preserve">The structure and content of the final assessment is given in the syllabus: </w:t>
      </w:r>
    </w:p>
    <w:p>
      <w:pPr>
        <w:pStyle w:val="Normal"/>
        <w:spacing w:beforeAutospacing="1" w:afterAutospacing="1"/>
        <w:ind w:left="426" w:hanging="0"/>
        <w:jc w:val="both"/>
        <w:rPr>
          <w:rFonts w:ascii="Times New Roman" w:hAnsi="Times New Roman"/>
        </w:rPr>
      </w:pPr>
      <w:r>
        <w:rPr>
          <w:rFonts w:eastAsia="Arial" w:cs="Arial" w:ascii="Times New Roman" w:hAnsi="Times New Roman"/>
          <w:b/>
          <w:bCs/>
          <w:color w:val="000000" w:themeColor="text1"/>
          <w:lang w:val="en-US"/>
        </w:rPr>
        <w:t>[All] topics from S6 […] could potentially be included.</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final Baccalaureate written exam will consist of two parts, one part with and one part without a technological tool. Each part will make up 50% of the total 100 marks and will be 120 minutes long. All topics from the S6 and S7 5 Period courses can be examined in the final written Baccalaureate exam.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overall weighting of the competences will be set by the </w:t>
      </w:r>
      <w:r>
        <w:rPr>
          <w:rFonts w:eastAsia="Arial" w:cs="Arial" w:ascii="Times New Roman" w:hAnsi="Times New Roman"/>
          <w:b/>
          <w:bCs/>
          <w:color w:val="000000" w:themeColor="text1"/>
          <w:lang w:val="en-US"/>
        </w:rPr>
        <w:t>Mathematics BAC matrix</w:t>
      </w:r>
      <w:r>
        <w:rPr>
          <w:rFonts w:eastAsia="Arial" w:cs="Arial" w:ascii="Times New Roman" w:hAnsi="Times New Roman"/>
          <w:color w:val="000000" w:themeColor="text1"/>
          <w:lang w:val="en-US"/>
        </w:rPr>
        <w:t>. The weightings are designed to ensure meaningful marks across the range of performances. Performances should be distinguishable not only quantitatively (“more or less of the same”) but also qualitatively (“different levels of attainment”). This will make the paper accessible to all pupils while providing more challenging problems to obtain higher marks.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part without the technological tool will consist of </w:t>
      </w:r>
      <w:r>
        <w:rPr>
          <w:rFonts w:eastAsia="Arial" w:cs="Arial" w:ascii="Times New Roman" w:hAnsi="Times New Roman"/>
          <w:b/>
          <w:bCs/>
          <w:color w:val="000000" w:themeColor="text1"/>
          <w:lang w:val="en-US"/>
        </w:rPr>
        <w:t>six short response questions and two longer questions that require more extended mathematical thinking.</w:t>
      </w:r>
      <w:r>
        <w:rPr>
          <w:rFonts w:eastAsia="Arial" w:cs="Arial" w:ascii="Times New Roman" w:hAnsi="Times New Roman"/>
          <w:color w:val="000000" w:themeColor="text1"/>
          <w:lang w:val="en-US"/>
        </w:rPr>
        <w:t xml:space="preserve"> These extended questions could be structured, giving pupils greater guidance, or more open, requiring pupils to develop a suitable strategy for solving the problem.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The part with the technological tool will consist of a smaller number of longer, structured questions that allow pupils to explore a given context in more depth. In general, the level of thinking will increase as a pupil works through the questions. The technological tool will need to be used to fully answer this paper, though this does not exclude the possibility that some questions could be fully answered without the use of the tool.</w:t>
      </w:r>
    </w:p>
    <w:p>
      <w:pPr>
        <w:pStyle w:val="Normal"/>
        <w:rPr>
          <w:rFonts w:ascii="Times New Roman" w:hAnsi="Times New Roman"/>
        </w:rPr>
      </w:pPr>
      <w:r>
        <w:rPr>
          <w:rFonts w:ascii="Times New Roman" w:hAnsi="Times New Roman"/>
          <w:sz w:val="28"/>
          <w:szCs w:val="28"/>
          <w:lang w:val="en-US"/>
        </w:rPr>
        <w:t>The structure of the papers should therefore not be as rigid as it was with the previous syllabus. Questions can cover any subject, in any order, and one question can cover more than one part of the syllabus, as is the case for some questions in these examples.</w:t>
      </w:r>
      <w:r>
        <w:br w:type="page"/>
      </w:r>
    </w:p>
    <w:p>
      <w:pPr>
        <w:pStyle w:val="Normal"/>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Times New Roman" w:hAnsi="Times New Roman"/>
        </w:rPr>
      </w:pPr>
      <w:r>
        <w:rPr>
          <w:rFonts w:ascii="Times New Roman" w:hAnsi="Times New Roman"/>
          <w:sz w:val="28"/>
          <w:lang w:val="en-US"/>
        </w:rPr>
        <w:t>Example 1 – part B</w:t>
      </w:r>
    </w:p>
    <w:tbl>
      <w:tblPr>
        <w:tblStyle w:val="TableGrid"/>
        <w:tblW w:w="1062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3"/>
        <w:gridCol w:w="992"/>
      </w:tblGrid>
      <w:tr>
        <w:trPr/>
        <w:tc>
          <w:tcPr>
            <w:tcW w:w="9633"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B1</w:t>
            </w:r>
          </w:p>
        </w:tc>
        <w:tc>
          <w:tcPr>
            <w:tcW w:w="992"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12</w:t>
            </w:r>
          </w:p>
        </w:tc>
      </w:tr>
      <w:tr>
        <w:trPr/>
        <w:tc>
          <w:tcPr>
            <w:tcW w:w="9633" w:type="dxa"/>
            <w:tcBorders/>
          </w:tcPr>
          <w:p>
            <w:pPr>
              <w:pStyle w:val="Normal"/>
              <w:widowControl/>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drawing>
                <wp:anchor behindDoc="0" distT="0" distB="0" distL="114300" distR="114300" simplePos="0" locked="0" layoutInCell="1" allowOverlap="1" relativeHeight="5">
                  <wp:simplePos x="0" y="0"/>
                  <wp:positionH relativeFrom="column">
                    <wp:posOffset>5167630</wp:posOffset>
                  </wp:positionH>
                  <wp:positionV relativeFrom="paragraph">
                    <wp:posOffset>85725</wp:posOffset>
                  </wp:positionV>
                  <wp:extent cx="1278890" cy="1334770"/>
                  <wp:effectExtent l="0" t="0" r="0" b="0"/>
                  <wp:wrapSquare wrapText="bothSides"/>
                  <wp:docPr id="4" name="Image 1" descr="CH4 lewis structure, Molecular geometry, Polar or nonpolar, Bond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H4 lewis structure, Molecular geometry, Polar or nonpolar, Bond angle"/>
                          <pic:cNvPicPr>
                            <a:picLocks noChangeAspect="1" noChangeArrowheads="1"/>
                          </pic:cNvPicPr>
                        </pic:nvPicPr>
                        <pic:blipFill>
                          <a:blip r:embed="rId3"/>
                          <a:stretch>
                            <a:fillRect/>
                          </a:stretch>
                        </pic:blipFill>
                        <pic:spPr bwMode="auto">
                          <a:xfrm>
                            <a:off x="0" y="0"/>
                            <a:ext cx="1278890" cy="1334770"/>
                          </a:xfrm>
                          <a:prstGeom prst="rect">
                            <a:avLst/>
                          </a:prstGeom>
                        </pic:spPr>
                      </pic:pic>
                    </a:graphicData>
                  </a:graphic>
                </wp:anchor>
              </w:drawing>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La molécule de méthane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C</m:t>
              </m:r>
              <m:sSub>
                <m:e>
                  <m:r>
                    <w:rPr>
                      <w:rFonts w:ascii="Cambria Math" w:hAnsi="Cambria Math"/>
                    </w:rPr>
                    <m:t xml:space="preserve">H</m:t>
                  </m:r>
                </m:e>
                <m:sub>
                  <m:r>
                    <w:rPr>
                      <w:rFonts w:ascii="Cambria Math" w:hAnsi="Cambria Math"/>
                    </w:rPr>
                    <m:t xml:space="preserve">4</m:t>
                  </m:r>
                </m:sub>
              </m:sSub>
            </m:oMath>
            <w:r>
              <w:rPr>
                <w:rFonts w:eastAsia="" w:cs="" w:ascii="Times New Roman" w:hAnsi="Times New Roman" w:eastAsiaTheme="minorEastAsia"/>
                <w:iCs/>
                <w:kern w:val="0"/>
                <w:sz w:val="22"/>
                <w:szCs w:val="22"/>
                <w:lang w:val="fr-LU" w:eastAsia="en-US" w:bidi="ar-SA"/>
              </w:rPr>
              <w:t xml:space="preserve">, représentée ci-contre, peut être modélisée par </w:t>
            </w:r>
            <w:r>
              <w:rPr>
                <w:rFonts w:eastAsia="" w:cs="" w:ascii="Times New Roman" w:hAnsi="Times New Roman" w:eastAsiaTheme="minorEastAsia"/>
                <w:kern w:val="0"/>
                <w:sz w:val="22"/>
                <w:szCs w:val="22"/>
                <w:lang w:val="fr-LU" w:eastAsia="en-US" w:bidi="ar-SA"/>
              </w:rPr>
              <w:t xml:space="preserve">un tétraèdre régulier OABD, avec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O</m:t>
              </m:r>
              <m:d>
                <m:dPr>
                  <m:begChr m:val="("/>
                  <m:endChr m:val=")"/>
                </m:dPr>
                <m:e>
                  <m:r>
                    <w:rPr>
                      <w:rFonts w:ascii="Cambria Math" w:hAnsi="Cambria Math"/>
                    </w:rPr>
                    <m:t xml:space="preserve">0</m:t>
                  </m:r>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0</m:t>
                  </m:r>
                </m:e>
              </m:d>
              <m:r>
                <w:rPr>
                  <w:rFonts w:ascii="Cambria Math" w:hAnsi="Cambria Math"/>
                </w:rPr>
                <m:t xml:space="preserve">,</m:t>
              </m:r>
              <m:r>
                <w:rPr>
                  <w:rFonts w:ascii="Cambria Math" w:hAnsi="Cambria Math"/>
                </w:rPr>
                <m:t xml:space="preserve">A</m:t>
              </m:r>
              <m:d>
                <m:dPr>
                  <m:begChr m:val="("/>
                  <m:endChr m:val=")"/>
                </m:dPr>
                <m:e>
                  <m:r>
                    <w:rPr>
                      <w:rFonts w:ascii="Cambria Math" w:hAnsi="Cambria Math"/>
                    </w:rPr>
                    <m:t xml:space="preserve">3</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r>
                    <w:rPr>
                      <w:rFonts w:ascii="Cambria Math" w:hAnsi="Cambria Math"/>
                    </w:rPr>
                    <m:t xml:space="preserve">2</m:t>
                  </m:r>
                  <m:rad>
                    <m:radPr>
                      <m:degHide m:val="1"/>
                    </m:radPr>
                    <m:deg/>
                    <m:e>
                      <m:r>
                        <w:rPr>
                          <w:rFonts w:ascii="Cambria Math" w:hAnsi="Cambria Math"/>
                        </w:rPr>
                        <m:t xml:space="preserve">6</m:t>
                      </m:r>
                    </m:e>
                  </m:rad>
                </m:e>
              </m:d>
              <m:r>
                <w:rPr>
                  <w:rFonts w:ascii="Cambria Math" w:hAnsi="Cambria Math"/>
                </w:rPr>
                <m:t xml:space="preserve">,</m:t>
              </m:r>
              <m:r>
                <w:rPr>
                  <w:rFonts w:ascii="Cambria Math" w:hAnsi="Cambria Math"/>
                </w:rPr>
                <m:t xml:space="preserve">B</m:t>
              </m:r>
              <m:d>
                <m:dPr>
                  <m:begChr m:val="("/>
                  <m:endChr m:val=")"/>
                </m:dPr>
                <m:e>
                  <m:r>
                    <w:rPr>
                      <w:rFonts w:ascii="Cambria Math" w:hAnsi="Cambria Math"/>
                    </w:rPr>
                    <m:t xml:space="preserve">3</m:t>
                  </m:r>
                  <m:r>
                    <w:rPr>
                      <w:rFonts w:ascii="Cambria Math" w:hAnsi="Cambria Math"/>
                    </w:rPr>
                    <m:t xml:space="preserve">;</m:t>
                  </m:r>
                  <m:r>
                    <w:rPr>
                      <w:rFonts w:ascii="Cambria Math" w:hAnsi="Cambria Math"/>
                    </w:rPr>
                    <m:t xml:space="preserve">3</m:t>
                  </m:r>
                  <m:rad>
                    <m:radPr>
                      <m:degHide m:val="1"/>
                    </m:radPr>
                    <m:deg/>
                    <m:e>
                      <m:r>
                        <w:rPr>
                          <w:rFonts w:ascii="Cambria Math" w:hAnsi="Cambria Math"/>
                        </w:rPr>
                        <m:t xml:space="preserve">3</m:t>
                      </m:r>
                    </m:e>
                  </m:rad>
                  <m:r>
                    <w:rPr>
                      <w:rFonts w:ascii="Cambria Math" w:hAnsi="Cambria Math"/>
                    </w:rPr>
                    <m:t xml:space="preserve">;</m:t>
                  </m:r>
                  <m:r>
                    <w:rPr>
                      <w:rFonts w:ascii="Cambria Math" w:hAnsi="Cambria Math"/>
                    </w:rPr>
                    <m:t xml:space="preserve">0</m:t>
                  </m:r>
                </m:e>
              </m:d>
            </m:oMath>
            <w:r>
              <w:rPr>
                <w:rFonts w:eastAsia="" w:cs="" w:ascii="Times New Roman" w:hAnsi="Times New Roman" w:eastAsiaTheme="minorEastAsia"/>
                <w:kern w:val="0"/>
                <w:sz w:val="22"/>
                <w:szCs w:val="22"/>
                <w:lang w:val="fr-LU" w:eastAsia="en-US" w:bidi="ar-SA"/>
              </w:rPr>
              <w:t xml:space="preserve"> et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D</m:t>
              </m:r>
              <m:d>
                <m:dPr>
                  <m:begChr m:val="("/>
                  <m:endChr m:val=")"/>
                </m:dPr>
                <m:e>
                  <m:r>
                    <w:rPr>
                      <w:rFonts w:ascii="Cambria Math" w:hAnsi="Cambria Math"/>
                    </w:rPr>
                    <m:t xml:space="preserve">6</m:t>
                  </m:r>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0</m:t>
                  </m:r>
                </m:e>
              </m:d>
            </m:oMath>
            <w:r>
              <w:rPr>
                <w:rFonts w:eastAsia="" w:cs="" w:ascii="Times New Roman" w:hAnsi="Times New Roman" w:eastAsiaTheme="minorEastAsia"/>
                <w:iCs/>
                <w:kern w:val="0"/>
                <w:sz w:val="22"/>
                <w:szCs w:val="22"/>
                <w:lang w:val="fr-LU" w:eastAsia="en-US" w:bidi="ar-SA"/>
              </w:rPr>
              <w:t xml:space="preserve">. </w:t>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iCs/>
                <w:kern w:val="0"/>
                <w:sz w:val="22"/>
                <w:szCs w:val="22"/>
                <w:lang w:val="fr-LU" w:eastAsia="en-US" w:bidi="ar-SA"/>
              </w:rPr>
              <w:t>Les quatre sommets sont les positions des atomes d’hydrogène H.</w:t>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On s’intéresse dans cet exercice à la position de l’atome de carbone C, à l’intérieur de ce tétraèdre. Cette position est représentée par un point que l’on nomme G.</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numPr>
                <w:ilvl w:val="0"/>
                <w:numId w:val="4"/>
              </w:numPr>
              <w:spacing w:lineRule="auto" w:line="240" w:before="0" w:after="0"/>
              <w:ind w:left="733"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Le tétraèdre est régulier, donc toutes ses arêtes ont la même longueur. Justifier que cette longueur est égale à 6.</w:t>
            </w:r>
          </w:p>
          <w:p>
            <w:pPr>
              <w:pStyle w:val="ListParagraph"/>
              <w:widowControl/>
              <w:numPr>
                <w:ilvl w:val="0"/>
                <w:numId w:val="4"/>
              </w:numPr>
              <w:spacing w:lineRule="auto" w:line="240" w:before="0" w:after="0"/>
              <w:ind w:left="733" w:hanging="36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Justifier que les coordonnées du projeté orthogonal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A</m:t>
              </m:r>
              <m:r>
                <w:rPr>
                  <w:rFonts w:ascii="Cambria Math" w:hAnsi="Cambria Math"/>
                </w:rPr>
                <m:t xml:space="preserve">’</m:t>
              </m:r>
            </m:oMath>
            <w:r>
              <w:rPr>
                <w:rFonts w:eastAsia="Calibri" w:cs="" w:ascii="Times New Roman" w:hAnsi="Times New Roman"/>
                <w:kern w:val="0"/>
                <w:sz w:val="22"/>
                <w:szCs w:val="22"/>
                <w:lang w:val="fr-LU" w:eastAsia="en-US" w:bidi="ar-SA"/>
              </w:rPr>
              <w:t xml:space="preserve"> de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A</m:t>
              </m:r>
            </m:oMath>
            <w:r>
              <w:rPr>
                <w:rFonts w:eastAsia="Calibri" w:cs="" w:ascii="Times New Roman" w:hAnsi="Times New Roman"/>
                <w:kern w:val="0"/>
                <w:sz w:val="22"/>
                <w:szCs w:val="22"/>
                <w:lang w:val="fr-LU" w:eastAsia="en-US" w:bidi="ar-SA"/>
              </w:rPr>
              <w:t xml:space="preserve"> sur le plan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O</m:t>
                  </m:r>
                  <m:r>
                    <w:rPr>
                      <w:rFonts w:ascii="Cambria Math" w:hAnsi="Cambria Math"/>
                    </w:rPr>
                    <m:t xml:space="preserve">xy</m:t>
                  </m:r>
                </m:e>
              </m:d>
            </m:oMath>
            <w:r>
              <w:rPr>
                <w:rFonts w:eastAsia="" w:cs="" w:ascii="Times New Roman" w:hAnsi="Times New Roman" w:eastAsiaTheme="minorEastAsia"/>
                <w:kern w:val="0"/>
                <w:sz w:val="22"/>
                <w:szCs w:val="22"/>
                <w:lang w:val="fr-LU" w:eastAsia="en-US" w:bidi="ar-SA"/>
              </w:rPr>
              <w:t xml:space="preserve"> d’équation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z</m:t>
              </m:r>
              <m:r>
                <w:rPr>
                  <w:rFonts w:ascii="Cambria Math" w:hAnsi="Cambria Math"/>
                </w:rPr>
                <m:t xml:space="preserve">=</m:t>
              </m:r>
              <m:r>
                <w:rPr>
                  <w:rFonts w:ascii="Cambria Math" w:hAnsi="Cambria Math"/>
                </w:rPr>
                <m:t xml:space="preserve">0</m:t>
              </m:r>
            </m:oMath>
            <w:r>
              <w:rPr>
                <w:rFonts w:eastAsia="" w:cs="" w:ascii="Times New Roman" w:hAnsi="Times New Roman" w:eastAsiaTheme="minorEastAsia"/>
                <w:kern w:val="0"/>
                <w:sz w:val="22"/>
                <w:szCs w:val="22"/>
                <w:lang w:val="fr-LU" w:eastAsia="en-US" w:bidi="ar-SA"/>
              </w:rPr>
              <w:t xml:space="preserve"> sont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A</m:t>
              </m:r>
              <m:r>
                <w:rPr>
                  <w:rFonts w:ascii="Cambria Math" w:hAnsi="Cambria Math"/>
                </w:rPr>
                <m:t xml:space="preserve">'</m:t>
              </m:r>
              <m:d>
                <m:dPr>
                  <m:begChr m:val="("/>
                  <m:endChr m:val=")"/>
                </m:dPr>
                <m:e>
                  <m:r>
                    <w:rPr>
                      <w:rFonts w:ascii="Cambria Math" w:hAnsi="Cambria Math"/>
                    </w:rPr>
                    <m:t xml:space="preserve">3</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r>
                    <w:rPr>
                      <w:rFonts w:ascii="Cambria Math" w:hAnsi="Cambria Math"/>
                    </w:rPr>
                    <m:t xml:space="preserve">0</m:t>
                  </m:r>
                </m:e>
              </m:d>
            </m:oMath>
            <w:r>
              <w:rPr>
                <w:rFonts w:eastAsia="" w:cs="" w:ascii="Times New Roman" w:hAnsi="Times New Roman" w:eastAsiaTheme="minorEastAsia"/>
                <w:kern w:val="0"/>
                <w:sz w:val="22"/>
                <w:szCs w:val="22"/>
                <w:lang w:val="fr-LU" w:eastAsia="en-US" w:bidi="ar-SA"/>
              </w:rPr>
              <w:t>.</w:t>
            </w:r>
          </w:p>
          <w:p>
            <w:pPr>
              <w:pStyle w:val="ListParagraph"/>
              <w:widowControl/>
              <w:numPr>
                <w:ilvl w:val="0"/>
                <w:numId w:val="4"/>
              </w:numPr>
              <w:spacing w:lineRule="auto" w:line="240" w:before="0" w:after="0"/>
              <w:ind w:left="733"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Le point G est l’intersection </w:t>
            </w:r>
            <w:r>
              <w:rPr>
                <w:rFonts w:eastAsia="Calibri" w:cs="" w:ascii="Times New Roman" w:hAnsi="Times New Roman"/>
                <w:kern w:val="0"/>
                <w:sz w:val="22"/>
                <w:szCs w:val="22"/>
                <w:lang w:val="fr-LU" w:eastAsia="en-US" w:bidi="ar-SA"/>
              </w:rPr>
              <w:t xml:space="preserve">de </w:t>
            </w:r>
            <w:r>
              <w:rPr>
                <w:rFonts w:eastAsia="Calibri"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AA</m:t>
                  </m:r>
                  <m:r>
                    <w:rPr>
                      <w:rFonts w:ascii="Cambria Math" w:hAnsi="Cambria Math"/>
                    </w:rPr>
                    <m:t xml:space="preserve">’</m:t>
                  </m:r>
                </m:e>
              </m:d>
            </m:oMath>
            <w:r>
              <w:rPr>
                <w:rFonts w:eastAsia="Calibri" w:cs="" w:ascii="Times New Roman" w:hAnsi="Times New Roman"/>
                <w:kern w:val="0"/>
                <w:sz w:val="22"/>
                <w:szCs w:val="22"/>
                <w:lang w:val="fr-LU" w:eastAsia="en-US" w:bidi="ar-SA"/>
              </w:rPr>
              <w:t xml:space="preserve"> et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IJ</m:t>
                  </m:r>
                </m:e>
              </m:d>
            </m:oMath>
            <w:r>
              <w:rPr>
                <w:rFonts w:eastAsia="" w:cs="" w:ascii="Times New Roman" w:hAnsi="Times New Roman" w:eastAsiaTheme="minorEastAsia"/>
                <w:kern w:val="0"/>
                <w:sz w:val="22"/>
                <w:szCs w:val="22"/>
                <w:lang w:val="fr-LU" w:eastAsia="en-US" w:bidi="ar-SA"/>
              </w:rPr>
              <w:t xml:space="preserve">, où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I</m:t>
              </m:r>
              <m:d>
                <m:dPr>
                  <m:begChr m:val="("/>
                  <m:endChr m:val=")"/>
                </m:dPr>
                <m:e>
                  <m:f>
                    <m:num>
                      <m:r>
                        <w:rPr>
                          <w:rFonts w:ascii="Cambria Math" w:hAnsi="Cambria Math"/>
                        </w:rPr>
                        <m:t xml:space="preserve">3</m:t>
                      </m:r>
                    </m:num>
                    <m:den>
                      <m:r>
                        <w:rPr>
                          <w:rFonts w:ascii="Cambria Math" w:hAnsi="Cambria Math"/>
                        </w:rPr>
                        <m:t xml:space="preserve">2</m:t>
                      </m:r>
                    </m:den>
                  </m:f>
                  <m:r>
                    <w:rPr>
                      <w:rFonts w:ascii="Cambria Math" w:hAnsi="Cambria Math"/>
                    </w:rPr>
                    <m:t xml:space="preserve">;</m:t>
                  </m:r>
                  <m:f>
                    <m:num>
                      <m:rad>
                        <m:radPr>
                          <m:degHide m:val="1"/>
                        </m:radPr>
                        <m:deg/>
                        <m:e>
                          <m:r>
                            <w:rPr>
                              <w:rFonts w:ascii="Cambria Math" w:hAnsi="Cambria Math"/>
                            </w:rPr>
                            <m:t xml:space="preserve">3</m:t>
                          </m:r>
                        </m:e>
                      </m:rad>
                    </m:num>
                    <m:den>
                      <m:r>
                        <w:rPr>
                          <w:rFonts w:ascii="Cambria Math" w:hAnsi="Cambria Math"/>
                        </w:rPr>
                        <m:t xml:space="preserve">2</m:t>
                      </m:r>
                    </m:den>
                  </m:f>
                  <m:r>
                    <w:rPr>
                      <w:rFonts w:ascii="Cambria Math" w:hAnsi="Cambria Math"/>
                    </w:rPr>
                    <m:t xml:space="preserve">;</m:t>
                  </m:r>
                  <m:rad>
                    <m:radPr>
                      <m:degHide m:val="1"/>
                    </m:radPr>
                    <m:deg/>
                    <m:e>
                      <m:r>
                        <w:rPr>
                          <w:rFonts w:ascii="Cambria Math" w:hAnsi="Cambria Math"/>
                        </w:rPr>
                        <m:t xml:space="preserve">6</m:t>
                      </m:r>
                    </m:e>
                  </m:rad>
                </m:e>
              </m:d>
            </m:oMath>
            <w:r>
              <w:rPr>
                <w:rFonts w:eastAsia="Calibri" w:cs="" w:ascii="Times New Roman" w:hAnsi="Times New Roman"/>
                <w:kern w:val="0"/>
                <w:sz w:val="22"/>
                <w:szCs w:val="22"/>
                <w:lang w:val="fr-LU" w:eastAsia="en-US" w:bidi="ar-SA"/>
              </w:rPr>
              <w:t xml:space="preserve"> est le milieu du segment </w:t>
            </w:r>
            <w:r>
              <w:rPr>
                <w:rFonts w:eastAsia="Calibri"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AO</m:t>
                  </m:r>
                </m:e>
              </m:d>
            </m:oMath>
            <w:r>
              <w:rPr>
                <w:rFonts w:eastAsia="Calibri" w:cs="" w:ascii="Times New Roman" w:hAnsi="Times New Roman"/>
                <w:kern w:val="0"/>
                <w:sz w:val="22"/>
                <w:szCs w:val="22"/>
                <w:lang w:val="fr-LU" w:eastAsia="en-US" w:bidi="ar-SA"/>
              </w:rPr>
              <w:t xml:space="preserve"> et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J</m:t>
              </m:r>
              <m:d>
                <m:dPr>
                  <m:begChr m:val="("/>
                  <m:endChr m:val=")"/>
                </m:dPr>
                <m:e>
                  <m:f>
                    <m:num>
                      <m:r>
                        <w:rPr>
                          <w:rFonts w:ascii="Cambria Math" w:hAnsi="Cambria Math"/>
                        </w:rPr>
                        <m:t xml:space="preserve">9</m:t>
                      </m:r>
                    </m:num>
                    <m:den>
                      <m:r>
                        <w:rPr>
                          <w:rFonts w:ascii="Cambria Math" w:hAnsi="Cambria Math"/>
                        </w:rPr>
                        <m:t xml:space="preserve">2</m:t>
                      </m:r>
                    </m:den>
                  </m:f>
                  <m:r>
                    <w:rPr>
                      <w:rFonts w:ascii="Cambria Math" w:hAnsi="Cambria Math"/>
                    </w:rPr>
                    <m:t xml:space="preserve">,</m:t>
                  </m:r>
                  <m:f>
                    <m:num>
                      <m:r>
                        <w:rPr>
                          <w:rFonts w:ascii="Cambria Math" w:hAnsi="Cambria Math"/>
                        </w:rPr>
                        <m:t xml:space="preserve">3</m:t>
                      </m:r>
                      <m:rad>
                        <m:radPr>
                          <m:degHide m:val="1"/>
                        </m:radPr>
                        <m:deg/>
                        <m:e>
                          <m:r>
                            <w:rPr>
                              <w:rFonts w:ascii="Cambria Math" w:hAnsi="Cambria Math"/>
                            </w:rPr>
                            <m:t xml:space="preserve">3</m:t>
                          </m:r>
                        </m:e>
                      </m:rad>
                    </m:num>
                    <m:den>
                      <m:r>
                        <w:rPr>
                          <w:rFonts w:ascii="Cambria Math" w:hAnsi="Cambria Math"/>
                        </w:rPr>
                        <m:t xml:space="preserve">2</m:t>
                      </m:r>
                    </m:den>
                  </m:f>
                  <m:r>
                    <w:rPr>
                      <w:rFonts w:ascii="Cambria Math" w:hAnsi="Cambria Math"/>
                    </w:rPr>
                    <m:t xml:space="preserve">,0</m:t>
                  </m:r>
                </m:e>
              </m:d>
            </m:oMath>
            <w:r>
              <w:rPr>
                <w:rFonts w:eastAsia="Calibri" w:cs="" w:ascii="Times New Roman" w:hAnsi="Times New Roman"/>
                <w:kern w:val="0"/>
                <w:sz w:val="22"/>
                <w:szCs w:val="22"/>
                <w:lang w:val="fr-LU" w:eastAsia="en-US" w:bidi="ar-SA"/>
              </w:rPr>
              <w:t xml:space="preserve"> le milieu du segment </w:t>
            </w:r>
            <w:r>
              <w:rPr>
                <w:rFonts w:eastAsia="Calibri"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BD</m:t>
                  </m:r>
                </m:e>
              </m:d>
            </m:oMath>
            <w:r>
              <w:rPr>
                <w:rFonts w:eastAsia="Calibri" w:cs="" w:ascii="Times New Roman" w:hAnsi="Times New Roman"/>
                <w:kern w:val="0"/>
                <w:sz w:val="22"/>
                <w:szCs w:val="22"/>
                <w:lang w:val="fr-LU" w:eastAsia="en-US" w:bidi="ar-SA"/>
              </w:rPr>
              <w:t>.</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Calibri" w:cs="" w:ascii="Times New Roman" w:hAnsi="Times New Roman"/>
                <w:b/>
                <w:bCs/>
                <w:kern w:val="0"/>
                <w:sz w:val="22"/>
                <w:szCs w:val="22"/>
                <w:lang w:val="fr-LU" w:eastAsia="en-US" w:bidi="ar-SA"/>
              </w:rPr>
              <w:t>a.</w:t>
            </w:r>
            <w:r>
              <w:rPr>
                <w:rFonts w:eastAsia="Calibri" w:cs="" w:ascii="Times New Roman" w:hAnsi="Times New Roman"/>
                <w:kern w:val="0"/>
                <w:sz w:val="22"/>
                <w:szCs w:val="22"/>
                <w:lang w:val="fr-LU" w:eastAsia="en-US" w:bidi="ar-SA"/>
              </w:rPr>
              <w:t xml:space="preserve"> Démontrer que les coordonnées de G </w:t>
            </w:r>
            <w:r>
              <w:rPr>
                <w:rFonts w:eastAsia="" w:cs="" w:ascii="Times New Roman" w:hAnsi="Times New Roman" w:eastAsiaTheme="minorEastAsia"/>
                <w:kern w:val="0"/>
                <w:sz w:val="22"/>
                <w:szCs w:val="22"/>
                <w:lang w:val="fr-LU" w:eastAsia="en-US" w:bidi="ar-SA"/>
              </w:rPr>
              <w:t xml:space="preserve">sont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3</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f>
                    <m:num>
                      <m:rad>
                        <m:radPr>
                          <m:degHide m:val="1"/>
                        </m:radPr>
                        <m:deg/>
                        <m:e>
                          <m:r>
                            <w:rPr>
                              <w:rFonts w:ascii="Cambria Math" w:hAnsi="Cambria Math"/>
                            </w:rPr>
                            <m:t xml:space="preserve">6</m:t>
                          </m:r>
                        </m:e>
                      </m:rad>
                    </m:num>
                    <m:den>
                      <m:r>
                        <w:rPr>
                          <w:rFonts w:ascii="Cambria Math" w:hAnsi="Cambria Math"/>
                        </w:rPr>
                        <m:t xml:space="preserve">2</m:t>
                      </m:r>
                    </m:den>
                  </m:f>
                </m:e>
              </m:d>
            </m:oMath>
            <w:r>
              <w:rPr>
                <w:rFonts w:eastAsia="Calibri" w:cs="" w:ascii="Times New Roman" w:hAnsi="Times New Roman"/>
                <w:kern w:val="0"/>
                <w:sz w:val="22"/>
                <w:szCs w:val="22"/>
                <w:lang w:val="fr-LU" w:eastAsia="en-US" w:bidi="ar-SA"/>
              </w:rPr>
              <w:t>.</w:t>
            </w:r>
          </w:p>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b.</w:t>
            </w:r>
            <w:r>
              <w:rPr>
                <w:rFonts w:eastAsia="Calibri" w:cs="" w:ascii="Times New Roman" w:hAnsi="Times New Roman"/>
                <w:kern w:val="0"/>
                <w:sz w:val="22"/>
                <w:szCs w:val="22"/>
                <w:lang w:val="fr-LU" w:eastAsia="en-US" w:bidi="ar-SA"/>
              </w:rPr>
              <w:t xml:space="preserve"> Vérifier que la distance entre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G</m:t>
              </m:r>
            </m:oMath>
            <w:r>
              <w:rPr>
                <w:rFonts w:eastAsia="Calibri" w:cs="" w:ascii="Times New Roman" w:hAnsi="Times New Roman"/>
                <w:kern w:val="0"/>
                <w:sz w:val="22"/>
                <w:szCs w:val="22"/>
                <w:lang w:val="fr-LU" w:eastAsia="en-US" w:bidi="ar-SA"/>
              </w:rPr>
              <w:t xml:space="preserve"> et A est égale à  </w:t>
            </w:r>
            <w:r>
              <w:rPr>
                <w:rFonts w:eastAsia="Calibri" w:cs="" w:ascii="Times New Roman" w:hAnsi="Times New Roman"/>
                <w:kern w:val="0"/>
                <w:sz w:val="22"/>
                <w:szCs w:val="22"/>
                <w:lang w:val="fr-LU" w:eastAsia="en-US" w:bidi="ar-SA"/>
              </w:rPr>
            </w:r>
            <m:oMath xmlns:m="http://schemas.openxmlformats.org/officeDocument/2006/math">
              <m:f>
                <m:num>
                  <m:r>
                    <w:rPr>
                      <w:rFonts w:ascii="Cambria Math" w:hAnsi="Cambria Math"/>
                    </w:rPr>
                    <m:t xml:space="preserve">3</m:t>
                  </m:r>
                  <m:rad>
                    <m:radPr>
                      <m:degHide m:val="1"/>
                    </m:radPr>
                    <m:deg/>
                    <m:e>
                      <m:r>
                        <w:rPr>
                          <w:rFonts w:ascii="Cambria Math" w:hAnsi="Cambria Math"/>
                        </w:rPr>
                        <m:t xml:space="preserve">6</m:t>
                      </m:r>
                    </m:e>
                  </m:rad>
                </m:num>
                <m:den>
                  <m:r>
                    <w:rPr>
                      <w:rFonts w:ascii="Cambria Math" w:hAnsi="Cambria Math"/>
                    </w:rPr>
                    <m:t xml:space="preserve">2</m:t>
                  </m:r>
                </m:den>
              </m:f>
            </m:oMath>
            <w:r>
              <w:rPr>
                <w:rFonts w:eastAsia="Calibri" w:cs="" w:ascii="Times New Roman" w:hAnsi="Times New Roman"/>
                <w:kern w:val="0"/>
                <w:sz w:val="22"/>
                <w:szCs w:val="22"/>
                <w:lang w:val="fr-LU" w:eastAsia="en-US" w:bidi="ar-SA"/>
              </w:rPr>
              <w:t>.</w:t>
            </w:r>
          </w:p>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On admet que c’est aussi la distance entre G et les autres sommets du tétraèdre.</w:t>
            </w:r>
          </w:p>
          <w:p>
            <w:pPr>
              <w:pStyle w:val="Normal"/>
              <w:widowControl/>
              <w:spacing w:lineRule="auto" w:line="240" w:before="0" w:after="0"/>
              <w:ind w:left="720" w:hanging="0"/>
              <w:jc w:val="left"/>
              <w:rPr>
                <w:rFonts w:ascii="Times New Roman" w:hAnsi="Times New Roman" w:cs=""/>
                <w:kern w:val="0"/>
                <w:sz w:val="22"/>
                <w:szCs w:val="22"/>
                <w:lang w:val="fr-LU" w:eastAsia="en-US" w:bidi="ar-SA"/>
              </w:rPr>
            </w:pPr>
            <w:r>
              <w:rPr>
                <w:rFonts w:eastAsia="" w:cs="" w:ascii="Times New Roman" w:hAnsi="Times New Roman" w:eastAsiaTheme="minorEastAsia"/>
                <w:b/>
                <w:bCs/>
                <w:kern w:val="0"/>
                <w:sz w:val="22"/>
                <w:szCs w:val="22"/>
                <w:lang w:val="fr-LU" w:eastAsia="en-US" w:bidi="ar-SA"/>
              </w:rPr>
              <w:t xml:space="preserve">c. </w:t>
            </w:r>
            <w:r>
              <w:rPr>
                <w:rFonts w:eastAsia="" w:cs="" w:ascii="Times New Roman" w:hAnsi="Times New Roman" w:eastAsiaTheme="minorEastAsia"/>
                <w:kern w:val="0"/>
                <w:sz w:val="22"/>
                <w:szCs w:val="22"/>
                <w:lang w:val="fr-LU" w:eastAsia="en-US" w:bidi="ar-SA"/>
              </w:rPr>
              <w:t xml:space="preserve">En réalité, la longueur de la liaison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C</m:t>
              </m:r>
              <m:r>
                <w:rPr>
                  <w:rFonts w:ascii="Cambria Math" w:hAnsi="Cambria Math"/>
                </w:rPr>
                <m:t xml:space="preserve">−</m:t>
              </m:r>
              <m:r>
                <w:rPr>
                  <w:rFonts w:ascii="Cambria Math" w:hAnsi="Cambria Math"/>
                </w:rPr>
                <m:t xml:space="preserve">H</m:t>
              </m:r>
            </m:oMath>
            <w:r>
              <w:rPr>
                <w:rFonts w:eastAsia="" w:cs="" w:ascii="Times New Roman" w:hAnsi="Times New Roman" w:eastAsiaTheme="minorEastAsia"/>
                <w:kern w:val="0"/>
                <w:sz w:val="22"/>
                <w:szCs w:val="22"/>
                <w:lang w:val="fr-LU" w:eastAsia="en-US" w:bidi="ar-SA"/>
              </w:rPr>
              <w:t xml:space="preserve"> est environ égale à 109 picomètres. Déterminer une valeur approchée, en picomètre, de la distance entre deux atomes d’hydrogène.</w:t>
            </w:r>
          </w:p>
          <w:p>
            <w:pPr>
              <w:pStyle w:val="ListParagraph"/>
              <w:widowControl/>
              <w:numPr>
                <w:ilvl w:val="0"/>
                <w:numId w:val="4"/>
              </w:numPr>
              <w:spacing w:lineRule="auto" w:line="240" w:before="0" w:after="0"/>
              <w:ind w:left="733"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Donner une valeur approchée de la mesure de l’angle formé par deux liaisons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C</m:t>
              </m:r>
              <m:r>
                <w:rPr>
                  <w:rFonts w:ascii="Cambria Math" w:hAnsi="Cambria Math"/>
                </w:rPr>
                <m:t xml:space="preserve">−</m:t>
              </m:r>
              <m:r>
                <w:rPr>
                  <w:rFonts w:ascii="Cambria Math" w:hAnsi="Cambria Math"/>
                </w:rPr>
                <m:t xml:space="preserve">H</m:t>
              </m:r>
            </m:oMath>
            <w:r>
              <w:rPr>
                <w:rFonts w:eastAsia="" w:cs="" w:ascii="Times New Roman" w:hAnsi="Times New Roman" w:eastAsiaTheme="minorEastAsia"/>
                <w:kern w:val="0"/>
                <w:sz w:val="22"/>
                <w:szCs w:val="22"/>
                <w:lang w:val="fr-LU" w:eastAsia="en-US" w:bidi="ar-SA"/>
              </w:rPr>
              <w:t>.</w:t>
            </w:r>
          </w:p>
        </w:tc>
        <w:tc>
          <w:tcPr>
            <w:tcW w:w="992" w:type="dxa"/>
            <w:tcBorders/>
          </w:tcPr>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1</w:t>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2</w:t>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3</w:t>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1</w:t>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2</w:t>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3</w:t>
            </w:r>
          </w:p>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bl>
    <w:tbl>
      <w:tblPr>
        <w:tblStyle w:val="TableGrid"/>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gridCol w:w="992"/>
      </w:tblGrid>
      <w:tr>
        <w:trPr/>
        <w:tc>
          <w:tcPr>
            <w:tcW w:w="9634"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B2</w:t>
            </w:r>
          </w:p>
        </w:tc>
        <w:tc>
          <w:tcPr>
            <w:tcW w:w="992"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13</w:t>
            </w:r>
          </w:p>
        </w:tc>
      </w:tr>
      <w:tr>
        <w:trPr/>
        <w:tc>
          <w:tcPr>
            <w:tcW w:w="9634" w:type="dxa"/>
            <w:tcBorders/>
          </w:tcPr>
          <w:p>
            <w:pPr>
              <w:pStyle w:val="ListParagraph"/>
              <w:widowControl/>
              <w:numPr>
                <w:ilvl w:val="0"/>
                <w:numId w:val="5"/>
              </w:numPr>
              <w:spacing w:lineRule="auto" w:line="240"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fr-FR" w:eastAsia="en-US" w:bidi="ar-SA"/>
              </w:rPr>
              <w:t xml:space="preserve">Soit le nombre complexe </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w</m:t>
                </m:r>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r>
                  <w:rPr>
                    <w:rFonts w:ascii="Cambria Math" w:hAnsi="Cambria Math"/>
                  </w:rPr>
                  <m:t xml:space="preserve">i</m:t>
                </m:r>
              </m:oMath>
            </m:oMathPara>
          </w:p>
          <w:p>
            <w:pPr>
              <w:pStyle w:val="ListParagraph"/>
              <w:widowControl/>
              <w:numPr>
                <w:ilvl w:val="0"/>
                <w:numId w:val="6"/>
              </w:numPr>
              <w:spacing w:lineRule="auto" w:line="240" w:before="0" w:after="0"/>
              <w:ind w:left="1158" w:hanging="36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Ecrire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w</m:t>
              </m:r>
            </m:oMath>
            <w:r>
              <w:rPr>
                <w:rFonts w:eastAsia="" w:cs="" w:ascii="Times New Roman" w:hAnsi="Times New Roman" w:eastAsiaTheme="minorEastAsia"/>
                <w:kern w:val="0"/>
                <w:sz w:val="22"/>
                <w:szCs w:val="22"/>
                <w:lang w:val="fr-FR" w:eastAsia="en-US" w:bidi="ar-SA"/>
              </w:rPr>
              <w:t xml:space="preserve"> sous forme exponentielle.</w:t>
            </w:r>
          </w:p>
          <w:p>
            <w:pPr>
              <w:pStyle w:val="ListParagraph"/>
              <w:widowControl/>
              <w:numPr>
                <w:ilvl w:val="0"/>
                <w:numId w:val="6"/>
              </w:numPr>
              <w:spacing w:lineRule="auto" w:line="240" w:before="0" w:after="0"/>
              <w:ind w:left="1158" w:hanging="36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Déterminer les valeurs de l’entier naturel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 xml:space="preserve"> pour lesquelles </w:t>
            </w:r>
            <w:r>
              <w:rPr>
                <w:rFonts w:eastAsia="" w:cs="" w:ascii="Times New Roman" w:hAnsi="Times New Roman" w:eastAsiaTheme="minorEastAsia"/>
                <w:kern w:val="0"/>
                <w:sz w:val="22"/>
                <w:szCs w:val="22"/>
                <w:lang w:val="fr-FR" w:eastAsia="en-US" w:bidi="ar-SA"/>
              </w:rPr>
            </w:r>
            <m:oMath xmlns:m="http://schemas.openxmlformats.org/officeDocument/2006/math">
              <m:sSup>
                <m:e>
                  <m:r>
                    <w:rPr>
                      <w:rFonts w:ascii="Cambria Math" w:hAnsi="Cambria Math"/>
                    </w:rPr>
                    <m:t xml:space="preserve">w</m:t>
                  </m:r>
                </m:e>
                <m:sup>
                  <m:r>
                    <w:rPr>
                      <w:rFonts w:ascii="Cambria Math" w:hAnsi="Cambria Math"/>
                    </w:rPr>
                    <m:t xml:space="preserve">n</m:t>
                  </m:r>
                </m:sup>
              </m:sSup>
            </m:oMath>
            <w:r>
              <w:rPr>
                <w:rFonts w:eastAsia="" w:cs="" w:ascii="Times New Roman" w:hAnsi="Times New Roman" w:eastAsiaTheme="minorEastAsia"/>
                <w:kern w:val="0"/>
                <w:sz w:val="22"/>
                <w:szCs w:val="22"/>
                <w:lang w:val="fr-FR" w:eastAsia="en-US" w:bidi="ar-SA"/>
              </w:rPr>
              <w:t xml:space="preserve"> est un nombre réel.</w:t>
            </w:r>
          </w:p>
          <w:p>
            <w:pPr>
              <w:pStyle w:val="ListParagraph"/>
              <w:widowControl/>
              <w:numPr>
                <w:ilvl w:val="0"/>
                <w:numId w:val="5"/>
              </w:numPr>
              <w:spacing w:lineRule="auto" w:line="240" w:before="0" w:after="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Pour tout entier naturel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w:t>
            </w:r>
            <w:r>
              <w:rPr>
                <w:rFonts w:cs="" w:ascii="Times New Roman" w:hAnsi="Times New Roman"/>
                <w:kern w:val="0"/>
                <w:sz w:val="22"/>
                <w:szCs w:val="22"/>
                <w:lang w:val="fr-FR" w:eastAsia="en-US" w:bidi="ar-SA"/>
              </w:rPr>
              <w:t xml:space="preserve"> on note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M</m:t>
                  </m:r>
                </m:e>
                <m:sub>
                  <m:r>
                    <w:rPr>
                      <w:rFonts w:ascii="Cambria Math" w:hAnsi="Cambria Math"/>
                    </w:rPr>
                    <m:t xml:space="preserve">n</m:t>
                  </m:r>
                </m:sub>
              </m:sSub>
            </m:oMath>
            <w:r>
              <w:rPr>
                <w:rFonts w:eastAsia="" w:cs="" w:ascii="Times New Roman" w:hAnsi="Times New Roman" w:eastAsiaTheme="minorEastAsia"/>
                <w:kern w:val="0"/>
                <w:sz w:val="22"/>
                <w:szCs w:val="22"/>
                <w:lang w:val="fr-FR" w:eastAsia="en-US" w:bidi="ar-SA"/>
              </w:rPr>
              <w:t xml:space="preserve"> le point d’affixe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z</m:t>
                  </m:r>
                </m:e>
                <m:sub>
                  <m:r>
                    <w:rPr>
                      <w:rFonts w:ascii="Cambria Math" w:hAnsi="Cambria Math"/>
                    </w:rPr>
                    <m:t xml:space="preserve">n</m:t>
                  </m:r>
                </m:sub>
              </m:sSub>
            </m:oMath>
            <w:r>
              <w:rPr>
                <w:rFonts w:eastAsia="" w:cs="" w:ascii="Times New Roman" w:hAnsi="Times New Roman" w:eastAsiaTheme="minorEastAsia"/>
                <w:kern w:val="0"/>
                <w:sz w:val="22"/>
                <w:szCs w:val="22"/>
                <w:lang w:val="fr-FR" w:eastAsia="en-US" w:bidi="ar-SA"/>
              </w:rPr>
              <w:t xml:space="preserve"> défini par : </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b>
                  <m:e>
                    <m:r>
                      <w:rPr>
                        <w:rFonts w:ascii="Cambria Math" w:hAnsi="Cambria Math"/>
                      </w:rPr>
                      <m:t xml:space="preserve">z</m:t>
                    </m:r>
                  </m:e>
                  <m:sub>
                    <m:r>
                      <w:rPr>
                        <w:rFonts w:ascii="Cambria Math" w:hAnsi="Cambria Math"/>
                      </w:rPr>
                      <m:t xml:space="preserve">0</m:t>
                    </m:r>
                  </m:sub>
                </m:sSub>
                <m:r>
                  <w:rPr>
                    <w:rFonts w:ascii="Cambria Math" w:hAnsi="Cambria Math"/>
                  </w:rPr>
                  <m:t xml:space="preserve">=</m:t>
                </m:r>
                <m:r>
                  <w:rPr>
                    <w:rFonts w:ascii="Cambria Math" w:hAnsi="Cambria Math"/>
                  </w:rPr>
                  <m:t xml:space="preserve">1</m:t>
                </m:r>
                <m:r>
                  <w:rPr>
                    <w:rFonts w:ascii="Cambria Math" w:hAnsi="Cambria Math"/>
                  </w:rPr>
                  <m:t xml:space="preserve">et</m:t>
                </m:r>
                <m:sSub>
                  <m:e>
                    <m:r>
                      <w:rPr>
                        <w:rFonts w:ascii="Cambria Math" w:hAnsi="Cambria Math"/>
                      </w:rPr>
                      <m:t xml:space="preserve">z</m:t>
                    </m:r>
                  </m:e>
                  <m:sub>
                    <m:r>
                      <w:rPr>
                        <w:rFonts w:ascii="Cambria Math" w:hAnsi="Cambria Math"/>
                      </w:rPr>
                      <m:t xml:space="preserve">n</m:t>
                    </m:r>
                    <m:r>
                      <w:rPr>
                        <w:rFonts w:ascii="Cambria Math" w:hAnsi="Cambria Math"/>
                      </w:rPr>
                      <m:t xml:space="preserve">+</m:t>
                    </m:r>
                    <m:r>
                      <w:rPr>
                        <w:rFonts w:ascii="Cambria Math" w:hAnsi="Cambria Math"/>
                      </w:rPr>
                      <m:t xml:space="preserve">1</m:t>
                    </m:r>
                  </m:sub>
                </m:sSub>
                <m:r>
                  <w:rPr>
                    <w:rFonts w:ascii="Cambria Math" w:hAnsi="Cambria Math"/>
                  </w:rPr>
                  <m:t xml:space="preserve">=</m:t>
                </m:r>
                <m:d>
                  <m:dPr>
                    <m:begChr m:val="("/>
                    <m:endChr m:val=")"/>
                  </m:dPr>
                  <m:e>
                    <m:f>
                      <m:num>
                        <m:r>
                          <w:rPr>
                            <w:rFonts w:ascii="Cambria Math" w:hAnsi="Cambria Math"/>
                          </w:rPr>
                          <m:t xml:space="preserve">1</m:t>
                        </m:r>
                      </m:num>
                      <m:den>
                        <m:r>
                          <w:rPr>
                            <w:rFonts w:ascii="Cambria Math" w:hAnsi="Cambria Math"/>
                          </w:rPr>
                          <m:t xml:space="preserve">4</m:t>
                        </m:r>
                      </m:den>
                    </m:f>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r>
                      <w:rPr>
                        <w:rFonts w:ascii="Cambria Math" w:hAnsi="Cambria Math"/>
                      </w:rPr>
                      <m:t xml:space="preserve">i</m:t>
                    </m:r>
                  </m:e>
                </m:d>
                <m:r>
                  <w:rPr>
                    <w:rFonts w:ascii="Cambria Math" w:hAnsi="Cambria Math"/>
                  </w:rPr>
                  <m:t xml:space="preserve">∙</m:t>
                </m:r>
                <m:sSub>
                  <m:e>
                    <m:r>
                      <w:rPr>
                        <w:rFonts w:ascii="Cambria Math" w:hAnsi="Cambria Math"/>
                      </w:rPr>
                      <m:t xml:space="preserve">z</m:t>
                    </m:r>
                  </m:e>
                  <m:sub>
                    <m:r>
                      <w:rPr>
                        <w:rFonts w:ascii="Cambria Math" w:hAnsi="Cambria Math"/>
                      </w:rPr>
                      <m:t xml:space="preserve">n</m:t>
                    </m:r>
                  </m:sub>
                </m:sSub>
              </m:oMath>
            </m:oMathPara>
          </w:p>
          <w:p>
            <w:pPr>
              <w:pStyle w:val="ListParagraph"/>
              <w:widowControl/>
              <w:numPr>
                <w:ilvl w:val="0"/>
                <w:numId w:val="7"/>
              </w:numPr>
              <w:spacing w:lineRule="auto" w:line="240" w:before="0" w:after="0"/>
              <w:ind w:left="1158" w:hanging="425"/>
              <w:contextualSpacing/>
              <w:jc w:val="left"/>
              <w:rPr>
                <w:rFonts w:ascii="Times New Roman" w:hAnsi="Times New Roman" w:cs=""/>
                <w:kern w:val="0"/>
                <w:sz w:val="22"/>
                <w:szCs w:val="22"/>
                <w:lang w:eastAsia="en-US" w:bidi="ar-SA"/>
              </w:rPr>
            </w:pPr>
            <w:r>
              <w:rPr>
                <w:rFonts w:eastAsia="" w:cs="" w:ascii="Times New Roman" w:hAnsi="Times New Roman" w:eastAsiaTheme="minorEastAsia"/>
                <w:iCs/>
                <w:kern w:val="0"/>
                <w:sz w:val="22"/>
                <w:szCs w:val="22"/>
                <w:lang w:val="fr-FR" w:eastAsia="en-US" w:bidi="ar-SA"/>
              </w:rPr>
              <w:t xml:space="preserve">Calculer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z</m:t>
                  </m:r>
                </m:e>
                <m:sub>
                  <m:r>
                    <w:rPr>
                      <w:rFonts w:ascii="Cambria Math" w:hAnsi="Cambria Math"/>
                    </w:rPr>
                    <m:t xml:space="preserve">1</m:t>
                  </m:r>
                </m:sub>
              </m:sSub>
            </m:oMath>
            <w:r>
              <w:rPr>
                <w:rFonts w:eastAsia="" w:cs="" w:ascii="Times New Roman" w:hAnsi="Times New Roman" w:eastAsiaTheme="minorEastAsia"/>
                <w:kern w:val="0"/>
                <w:sz w:val="22"/>
                <w:szCs w:val="22"/>
                <w:lang w:val="fr-FR" w:eastAsia="en-US" w:bidi="ar-SA"/>
              </w:rPr>
              <w:t xml:space="preserve"> et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z</m:t>
                  </m:r>
                </m:e>
                <m:sub>
                  <m:r>
                    <w:rPr>
                      <w:rFonts w:ascii="Cambria Math" w:hAnsi="Cambria Math"/>
                    </w:rPr>
                    <m:t xml:space="preserve">2</m:t>
                  </m:r>
                </m:sub>
              </m:sSub>
            </m:oMath>
            <w:r>
              <w:rPr>
                <w:rFonts w:eastAsia="" w:cs="" w:ascii="Times New Roman" w:hAnsi="Times New Roman" w:eastAsiaTheme="minorEastAsia"/>
                <w:kern w:val="0"/>
                <w:sz w:val="22"/>
                <w:szCs w:val="22"/>
                <w:lang w:val="fr-FR" w:eastAsia="en-US" w:bidi="ar-SA"/>
              </w:rPr>
              <w:t xml:space="preserve">, puis placer dans le plan complexe les points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M</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2</m:t>
                  </m:r>
                </m:sub>
              </m:sSub>
            </m:oMath>
            <w:r>
              <w:rPr>
                <w:rFonts w:eastAsia="" w:cs="" w:ascii="Times New Roman" w:hAnsi="Times New Roman" w:eastAsiaTheme="minorEastAsia"/>
                <w:iCs/>
                <w:kern w:val="0"/>
                <w:sz w:val="22"/>
                <w:szCs w:val="22"/>
                <w:lang w:val="fr-LU" w:eastAsia="en-US" w:bidi="ar-SA"/>
              </w:rPr>
              <w:t xml:space="preserve"> (unité graphique : 4 cm)</w:t>
            </w:r>
            <w:r>
              <w:rPr>
                <w:rFonts w:eastAsia="" w:cs="" w:ascii="Times New Roman" w:hAnsi="Times New Roman" w:eastAsiaTheme="minorEastAsia"/>
                <w:iCs/>
                <w:kern w:val="0"/>
                <w:sz w:val="22"/>
                <w:szCs w:val="22"/>
                <w:lang w:val="fr-FR" w:eastAsia="en-US" w:bidi="ar-SA"/>
              </w:rPr>
              <w:t>.</w:t>
            </w:r>
          </w:p>
          <w:p>
            <w:pPr>
              <w:pStyle w:val="ListParagraph"/>
              <w:widowControl/>
              <w:numPr>
                <w:ilvl w:val="0"/>
                <w:numId w:val="7"/>
              </w:numPr>
              <w:spacing w:lineRule="auto" w:line="240" w:before="0" w:after="0"/>
              <w:ind w:left="1158" w:hanging="425"/>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Soit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r</m:t>
              </m:r>
            </m:oMath>
            <w:r>
              <w:rPr>
                <w:rFonts w:eastAsia="" w:cs="" w:ascii="Times New Roman" w:hAnsi="Times New Roman" w:eastAsiaTheme="minorEastAsia"/>
                <w:kern w:val="0"/>
                <w:sz w:val="22"/>
                <w:szCs w:val="22"/>
                <w:lang w:val="fr-FR" w:eastAsia="en-US" w:bidi="ar-SA"/>
              </w:rPr>
              <w:t xml:space="preserve"> la suite définie, pour tout entier naturel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 xml:space="preserve">, par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r</m:t>
                  </m:r>
                </m:e>
                <m:sub>
                  <m:r>
                    <w:rPr>
                      <w:rFonts w:ascii="Cambria Math" w:hAnsi="Cambria Math"/>
                    </w:rPr>
                    <m:t xml:space="preserve">n</m:t>
                  </m:r>
                </m:sub>
              </m:sSub>
              <m:r>
                <w:rPr>
                  <w:rFonts w:ascii="Cambria Math" w:hAnsi="Cambria Math"/>
                </w:rPr>
                <m:t xml:space="preserve">=</m:t>
              </m:r>
              <m:d>
                <m:dPr>
                  <m:begChr m:val="|"/>
                  <m:endChr m:val="|"/>
                </m:dPr>
                <m:e>
                  <m:sSub>
                    <m:e>
                      <m:r>
                        <w:rPr>
                          <w:rFonts w:ascii="Cambria Math" w:hAnsi="Cambria Math"/>
                        </w:rPr>
                        <m:t xml:space="preserve">z</m:t>
                      </m:r>
                    </m:e>
                    <m:sub>
                      <m:r>
                        <w:rPr>
                          <w:rFonts w:ascii="Cambria Math" w:hAnsi="Cambria Math"/>
                        </w:rPr>
                        <m:t xml:space="preserve">n</m:t>
                      </m:r>
                    </m:sub>
                  </m:sSub>
                </m:e>
              </m:d>
            </m:oMath>
            <w:r>
              <w:rPr>
                <w:rFonts w:eastAsia="" w:cs="" w:ascii="Times New Roman" w:hAnsi="Times New Roman" w:eastAsiaTheme="minorEastAsia"/>
                <w:kern w:val="0"/>
                <w:sz w:val="22"/>
                <w:szCs w:val="22"/>
                <w:lang w:val="fr-FR" w:eastAsia="en-US" w:bidi="ar-SA"/>
              </w:rPr>
              <w:t>.</w:t>
            </w:r>
          </w:p>
          <w:p>
            <w:pPr>
              <w:pStyle w:val="ListParagraph"/>
              <w:widowControl/>
              <w:spacing w:lineRule="auto" w:line="240" w:before="0" w:after="0"/>
              <w:ind w:left="1158"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Montrer que la suite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r</m:t>
              </m:r>
            </m:oMath>
            <w:r>
              <w:rPr>
                <w:rFonts w:eastAsia="" w:cs="" w:ascii="Times New Roman" w:hAnsi="Times New Roman" w:eastAsiaTheme="minorEastAsia"/>
                <w:kern w:val="0"/>
                <w:sz w:val="22"/>
                <w:szCs w:val="22"/>
                <w:lang w:val="fr-FR" w:eastAsia="en-US" w:bidi="ar-SA"/>
              </w:rPr>
              <w:t xml:space="preserve"> est géométrique de raison </w:t>
            </w:r>
            <w:r>
              <w:rPr>
                <w:rFonts w:cs="" w:ascii="Times New Roman" w:hAnsi="Times New Roman"/>
                <w:kern w:val="0"/>
                <w:sz w:val="22"/>
                <w:szCs w:val="22"/>
                <w:lang w:eastAsia="en-US" w:bidi="ar-SA"/>
              </w:rPr>
            </w:r>
            <m:oMath xmlns:m="http://schemas.openxmlformats.org/officeDocument/2006/math">
              <m:f>
                <m:num>
                  <m:rad>
                    <m:radPr>
                      <m:degHide m:val="1"/>
                    </m:radPr>
                    <m:deg/>
                    <m:e>
                      <m:r>
                        <w:rPr>
                          <w:rFonts w:ascii="Cambria Math" w:hAnsi="Cambria Math"/>
                        </w:rPr>
                        <m:t xml:space="preserve">2</m:t>
                      </m:r>
                    </m:e>
                  </m:rad>
                </m:num>
                <m:den>
                  <m:r>
                    <w:rPr>
                      <w:rFonts w:ascii="Cambria Math" w:hAnsi="Cambria Math"/>
                    </w:rPr>
                    <m:t xml:space="preserve">4</m:t>
                  </m:r>
                </m:den>
              </m:f>
              <m:r>
                <w:rPr>
                  <w:rFonts w:ascii="Cambria Math" w:hAnsi="Cambria Math"/>
                </w:rPr>
                <m:t xml:space="preserve">.</m:t>
              </m:r>
            </m:oMath>
          </w:p>
          <w:p>
            <w:pPr>
              <w:pStyle w:val="ListParagraph"/>
              <w:widowControl/>
              <w:spacing w:lineRule="auto" w:line="240" w:before="0" w:after="0"/>
              <w:ind w:left="1158"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En déduire une expression de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r</m:t>
                  </m:r>
                </m:e>
                <m:sub>
                  <m:r>
                    <w:rPr>
                      <w:rFonts w:ascii="Cambria Math" w:hAnsi="Cambria Math"/>
                    </w:rPr>
                    <m:t xml:space="preserve">n</m:t>
                  </m:r>
                </m:sub>
              </m:sSub>
            </m:oMath>
            <w:r>
              <w:rPr>
                <w:rFonts w:eastAsia="" w:cs="" w:ascii="Times New Roman" w:hAnsi="Times New Roman" w:eastAsiaTheme="minorEastAsia"/>
                <w:kern w:val="0"/>
                <w:sz w:val="22"/>
                <w:szCs w:val="22"/>
                <w:lang w:val="fr-FR" w:eastAsia="en-US" w:bidi="ar-SA"/>
              </w:rPr>
              <w:t xml:space="preserve"> en fonction de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w:t>
            </w:r>
          </w:p>
          <w:p>
            <w:pPr>
              <w:pStyle w:val="ListParagraph"/>
              <w:widowControl/>
              <w:numPr>
                <w:ilvl w:val="0"/>
                <w:numId w:val="7"/>
              </w:numPr>
              <w:spacing w:lineRule="auto" w:line="240" w:before="0" w:after="0"/>
              <w:ind w:left="1158" w:hanging="36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On admet que pour tout entier naturel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 xml:space="preserve">, </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b>
                  <m:e>
                    <m:r>
                      <w:rPr>
                        <w:rFonts w:ascii="Cambria Math" w:hAnsi="Cambria Math"/>
                      </w:rPr>
                      <m:t xml:space="preserve">z</m:t>
                    </m:r>
                  </m:e>
                  <m:sub>
                    <m:r>
                      <w:rPr>
                        <w:rFonts w:ascii="Cambria Math" w:hAnsi="Cambria Math"/>
                      </w:rPr>
                      <m:t xml:space="preserve">n</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n</m:t>
                    </m:r>
                  </m:sub>
                </m:sSub>
                <m:sSup>
                  <m:e>
                    <m:r>
                      <w:rPr>
                        <w:rFonts w:ascii="Cambria Math" w:hAnsi="Cambria Math"/>
                      </w:rPr>
                      <m:t xml:space="preserve">e</m:t>
                    </m:r>
                  </m:e>
                  <m:sup>
                    <m:f>
                      <m:num>
                        <m:r>
                          <w:rPr>
                            <w:rFonts w:ascii="Cambria Math" w:hAnsi="Cambria Math"/>
                          </w:rPr>
                          <m:t xml:space="preserve">i</m:t>
                        </m:r>
                        <m:r>
                          <w:rPr>
                            <w:rFonts w:ascii="Cambria Math" w:hAnsi="Cambria Math"/>
                          </w:rPr>
                          <m:t xml:space="preserve">nπ</m:t>
                        </m:r>
                      </m:num>
                      <m:den>
                        <m:r>
                          <w:rPr>
                            <w:rFonts w:ascii="Cambria Math" w:hAnsi="Cambria Math"/>
                          </w:rPr>
                          <m:t xml:space="preserve">4</m:t>
                        </m:r>
                      </m:den>
                    </m:f>
                  </m:sup>
                </m:sSup>
              </m:oMath>
            </m:oMathPara>
          </w:p>
          <w:p>
            <w:pPr>
              <w:pStyle w:val="Normal"/>
              <w:widowControl/>
              <w:spacing w:lineRule="auto" w:line="240" w:before="0" w:after="0"/>
              <w:ind w:left="1158" w:hanging="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A quelle condition le point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M</m:t>
                  </m:r>
                </m:e>
                <m:sub>
                  <m:r>
                    <w:rPr>
                      <w:rFonts w:ascii="Cambria Math" w:hAnsi="Cambria Math"/>
                    </w:rPr>
                    <m:t xml:space="preserve">n</m:t>
                  </m:r>
                </m:sub>
              </m:sSub>
            </m:oMath>
            <w:r>
              <w:rPr>
                <w:rFonts w:eastAsia="" w:cs="" w:ascii="Times New Roman" w:hAnsi="Times New Roman" w:eastAsiaTheme="minorEastAsia"/>
                <w:kern w:val="0"/>
                <w:sz w:val="22"/>
                <w:szCs w:val="22"/>
                <w:lang w:val="fr-FR" w:eastAsia="en-US" w:bidi="ar-SA"/>
              </w:rPr>
              <w:t xml:space="preserve"> appartient-il à l’axe des réels ?</w:t>
            </w:r>
          </w:p>
          <w:p>
            <w:pPr>
              <w:pStyle w:val="ListParagraph"/>
              <w:widowControl/>
              <w:numPr>
                <w:ilvl w:val="0"/>
                <w:numId w:val="7"/>
              </w:numPr>
              <w:spacing w:lineRule="auto" w:line="240" w:before="0" w:after="0"/>
              <w:ind w:left="1158" w:hanging="36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Décrire la position précise du point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M</m:t>
                  </m:r>
                </m:e>
                <m:sub>
                  <m:r>
                    <w:rPr>
                      <w:rFonts w:ascii="Cambria Math" w:hAnsi="Cambria Math"/>
                    </w:rPr>
                    <m:t xml:space="preserve">10</m:t>
                  </m:r>
                </m:sub>
              </m:sSub>
            </m:oMath>
            <w:r>
              <w:rPr>
                <w:rFonts w:eastAsia="" w:cs="" w:ascii="Times New Roman" w:hAnsi="Times New Roman" w:eastAsiaTheme="minorEastAsia"/>
                <w:kern w:val="0"/>
                <w:sz w:val="22"/>
                <w:szCs w:val="22"/>
                <w:lang w:val="fr-FR" w:eastAsia="en-US" w:bidi="ar-SA"/>
              </w:rPr>
              <w:t xml:space="preserve"> qui représente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z</m:t>
                  </m:r>
                </m:e>
                <m:sub>
                  <m:r>
                    <w:rPr>
                      <w:rFonts w:ascii="Cambria Math" w:hAnsi="Cambria Math"/>
                    </w:rPr>
                    <m:t xml:space="preserve">10</m:t>
                  </m:r>
                </m:sub>
              </m:sSub>
            </m:oMath>
            <w:r>
              <w:rPr>
                <w:rFonts w:eastAsia="" w:cs="" w:ascii="Times New Roman" w:hAnsi="Times New Roman" w:eastAsiaTheme="minorEastAsia"/>
                <w:kern w:val="0"/>
                <w:sz w:val="22"/>
                <w:szCs w:val="22"/>
                <w:lang w:val="fr-FR" w:eastAsia="en-US" w:bidi="ar-SA"/>
              </w:rPr>
              <w:t xml:space="preserve"> dans le plan complexe.</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tc>
        <w:tc>
          <w:tcPr>
            <w:tcW w:w="992" w:type="dxa"/>
            <w:tcBorders/>
          </w:tcPr>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2</w:t>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3</w:t>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2</w:t>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3</w:t>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1</w:t>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ListParagraph"/>
              <w:widowControl/>
              <w:spacing w:lineRule="auto" w:line="240" w:before="0" w:after="0"/>
              <w:ind w:left="0" w:hanging="0"/>
              <w:contextualSpacing/>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fr-FR" w:eastAsia="en-US" w:bidi="ar-SA"/>
              </w:rPr>
              <w:t>2</w:t>
            </w:r>
          </w:p>
        </w:tc>
      </w:tr>
    </w:tbl>
    <w:p>
      <w:pPr>
        <w:pStyle w:val="Normal"/>
        <w:rPr>
          <w:rFonts w:ascii="Times New Roman" w:hAnsi="Times New Roman"/>
          <w:lang w:val="fr-BE"/>
        </w:rPr>
      </w:pPr>
      <w:r>
        <w:rPr>
          <w:rFonts w:ascii="Times New Roman" w:hAnsi="Times New Roman"/>
          <w:lang w:val="fr-BE"/>
        </w:rPr>
      </w:r>
    </w:p>
    <w:tbl>
      <w:tblPr>
        <w:tblW w:w="10201" w:type="dxa"/>
        <w:jc w:val="center"/>
        <w:tblInd w:w="0" w:type="dxa"/>
        <w:tblLayout w:type="fixed"/>
        <w:tblCellMar>
          <w:top w:w="0" w:type="dxa"/>
          <w:left w:w="82" w:type="dxa"/>
          <w:bottom w:w="0" w:type="dxa"/>
          <w:right w:w="82" w:type="dxa"/>
        </w:tblCellMar>
        <w:tblLook w:val="00a0" w:noHBand="0" w:noVBand="0" w:firstColumn="1" w:lastRow="0" w:lastColumn="0" w:firstRow="1"/>
      </w:tblPr>
      <w:tblGrid>
        <w:gridCol w:w="9351"/>
        <w:gridCol w:w="849"/>
      </w:tblGrid>
      <w:tr>
        <w:trPr>
          <w:trHeight w:val="324" w:hRule="atLeast"/>
          <w:cantSplit w:val="true"/>
        </w:trPr>
        <w:tc>
          <w:tcPr>
            <w:tcW w:w="9351" w:type="dxa"/>
            <w:tcBorders>
              <w:top w:val="single" w:sz="4" w:space="0" w:color="000000"/>
              <w:left w:val="single" w:sz="4" w:space="0" w:color="000000"/>
              <w:bottom w:val="single" w:sz="4" w:space="0" w:color="000000"/>
              <w:right w:val="single" w:sz="12" w:space="0" w:color="000000"/>
            </w:tcBorders>
            <w:shd w:color="auto" w:fill="auto" w:val="clear"/>
          </w:tcPr>
          <w:p>
            <w:pPr>
              <w:pStyle w:val="Titre1"/>
              <w:widowControl w:val="false"/>
              <w:spacing w:before="0" w:after="0"/>
              <w:jc w:val="center"/>
              <w:rPr>
                <w:rFonts w:ascii="Times New Roman" w:hAnsi="Times New Roman"/>
              </w:rPr>
            </w:pPr>
            <w:r>
              <w:rPr>
                <w:rFonts w:cs="Calibri" w:ascii="Times New Roman" w:hAnsi="Times New Roman" w:cstheme="minorHAnsi"/>
              </w:rPr>
              <w:t>Question B3</w:t>
            </w:r>
          </w:p>
        </w:tc>
        <w:tc>
          <w:tcPr>
            <w:tcW w:w="849" w:type="dxa"/>
            <w:tcBorders>
              <w:top w:val="single" w:sz="4" w:space="0" w:color="000000"/>
              <w:left w:val="single" w:sz="12" w:space="0" w:color="000000"/>
              <w:bottom w:val="single" w:sz="4" w:space="0" w:color="000000"/>
              <w:right w:val="single" w:sz="4" w:space="0" w:color="000000"/>
            </w:tcBorders>
          </w:tcPr>
          <w:p>
            <w:pPr>
              <w:pStyle w:val="Titre1"/>
              <w:widowControl w:val="false"/>
              <w:spacing w:before="0" w:after="0"/>
              <w:ind w:left="-99" w:firstLine="99"/>
              <w:jc w:val="center"/>
              <w:rPr>
                <w:rFonts w:ascii="Times New Roman" w:hAnsi="Times New Roman"/>
              </w:rPr>
            </w:pPr>
            <w:r>
              <w:rPr>
                <w:rFonts w:cs="Calibri" w:ascii="Times New Roman" w:hAnsi="Times New Roman" w:cstheme="minorHAnsi"/>
              </w:rPr>
              <w:t>13</w:t>
            </w:r>
          </w:p>
        </w:tc>
      </w:tr>
      <w:tr>
        <w:trPr>
          <w:trHeight w:val="10010" w:hRule="atLeast"/>
        </w:trPr>
        <w:tc>
          <w:tcPr>
            <w:tcW w:w="9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 w:cs="Calibri" w:ascii="Times New Roman" w:hAnsi="Times New Roman" w:cstheme="minorHAnsi" w:eastAsiaTheme="minorEastAsia"/>
                <w:lang w:val="en-US"/>
              </w:rPr>
              <w:t xml:space="preserve">The graphs below show the concentration of a drug in a patient’s blood stream, with two different types of one-time injection - intra-veinous and oral - as a function of the time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t</m:t>
              </m:r>
            </m:oMath>
            <w:r>
              <w:rPr>
                <w:rFonts w:eastAsia="" w:cs="Calibri" w:ascii="Times New Roman" w:hAnsi="Times New Roman" w:cstheme="minorHAnsi" w:eastAsiaTheme="minorEastAsia"/>
                <w:lang w:val="en-US"/>
              </w:rPr>
              <w:t xml:space="preserve">, in minutes, over the interval [0,20]. </w:t>
            </w:r>
          </w:p>
          <w:p>
            <w:pPr>
              <w:pStyle w:val="Normal"/>
              <w:widowControl w:val="false"/>
              <w:rPr>
                <w:rFonts w:ascii="Times New Roman" w:hAnsi="Times New Roman"/>
              </w:rPr>
            </w:pPr>
            <w:r>
              <w:drawing>
                <wp:anchor behindDoc="0" distT="0" distB="0" distL="114300" distR="114300" simplePos="0" locked="0" layoutInCell="1" allowOverlap="1" relativeHeight="6">
                  <wp:simplePos x="0" y="0"/>
                  <wp:positionH relativeFrom="column">
                    <wp:posOffset>818515</wp:posOffset>
                  </wp:positionH>
                  <wp:positionV relativeFrom="paragraph">
                    <wp:posOffset>290830</wp:posOffset>
                  </wp:positionV>
                  <wp:extent cx="4359275" cy="1906270"/>
                  <wp:effectExtent l="0" t="0" r="0" b="0"/>
                  <wp:wrapTopAndBottom/>
                  <wp:docPr id="5" name="Picture 2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 descr="Chart&#10;&#10;Description automatically generated"/>
                          <pic:cNvPicPr>
                            <a:picLocks noChangeAspect="1" noChangeArrowheads="1"/>
                          </pic:cNvPicPr>
                        </pic:nvPicPr>
                        <pic:blipFill>
                          <a:blip r:embed="rId4"/>
                          <a:srcRect l="7409" t="24302" r="3601" b="18362"/>
                          <a:stretch>
                            <a:fillRect/>
                          </a:stretch>
                        </pic:blipFill>
                        <pic:spPr bwMode="auto">
                          <a:xfrm>
                            <a:off x="0" y="0"/>
                            <a:ext cx="4359275" cy="1906270"/>
                          </a:xfrm>
                          <a:prstGeom prst="rect">
                            <a:avLst/>
                          </a:prstGeom>
                        </pic:spPr>
                      </pic:pic>
                    </a:graphicData>
                  </a:graphic>
                </wp:anchor>
              </w:drawing>
            </w:r>
            <w:r>
              <w:rPr>
                <w:rFonts w:eastAsia="" w:cs="Calibri" w:ascii="Times New Roman" w:hAnsi="Times New Roman" w:cstheme="minorHAnsi" w:eastAsiaTheme="minorEastAsia"/>
                <w:lang w:val="en-US"/>
              </w:rPr>
              <w:t>The value 1 on the y-axis denotes the initial concentration at the time of the intra-veinous injection.</w:t>
            </w:r>
          </w:p>
          <w:p>
            <w:pPr>
              <w:pStyle w:val="Normal"/>
              <w:widowControl w:val="false"/>
              <w:rPr>
                <w:rFonts w:ascii="Times New Roman" w:hAnsi="Times New Roman"/>
              </w:rPr>
            </w:pPr>
            <w:r>
              <w:rPr>
                <w:rFonts w:eastAsia="" w:cs="Calibri" w:ascii="Times New Roman" w:hAnsi="Times New Roman" w:cstheme="minorHAnsi" w:eastAsiaTheme="minorEastAsia"/>
                <w:lang w:val="en-US"/>
              </w:rPr>
              <w:t xml:space="preserve">Use the graphs to answer questions </w:t>
            </w:r>
            <w:r>
              <w:rPr>
                <w:rFonts w:eastAsia="" w:cs="Calibri" w:ascii="Times New Roman" w:hAnsi="Times New Roman" w:cstheme="minorHAnsi" w:eastAsiaTheme="minorEastAsia"/>
                <w:b/>
                <w:bCs/>
                <w:lang w:val="en-US"/>
              </w:rPr>
              <w:t>1.</w:t>
            </w:r>
            <w:r>
              <w:rPr>
                <w:rFonts w:eastAsia="" w:cs="Calibri" w:ascii="Times New Roman" w:hAnsi="Times New Roman" w:cstheme="minorHAnsi" w:eastAsiaTheme="minorEastAsia"/>
                <w:lang w:val="en-US"/>
              </w:rPr>
              <w:t xml:space="preserve"> to </w:t>
            </w:r>
            <w:r>
              <w:rPr>
                <w:rFonts w:eastAsia="" w:cs="Calibri" w:ascii="Times New Roman" w:hAnsi="Times New Roman" w:cstheme="minorHAnsi" w:eastAsiaTheme="minorEastAsia"/>
                <w:b/>
                <w:bCs/>
                <w:lang w:val="en-US"/>
              </w:rPr>
              <w:t>4</w:t>
            </w:r>
            <w:r>
              <w:rPr>
                <w:rFonts w:eastAsia="" w:cs="Calibri" w:ascii="Times New Roman" w:hAnsi="Times New Roman" w:cstheme="minorHAnsi" w:eastAsiaTheme="minorEastAsia"/>
                <w:lang w:val="en-US"/>
              </w:rPr>
              <w:t>. Give approximate values with the precision allowed by the graphs.</w:t>
            </w:r>
          </w:p>
          <w:p>
            <w:pPr>
              <w:pStyle w:val="ListParagraph"/>
              <w:widowControl w:val="false"/>
              <w:numPr>
                <w:ilvl w:val="0"/>
                <w:numId w:val="1"/>
              </w:numPr>
              <w:ind w:left="340" w:hanging="283"/>
              <w:rPr>
                <w:rFonts w:ascii="Times New Roman" w:hAnsi="Times New Roman"/>
              </w:rPr>
            </w:pPr>
            <w:r>
              <w:rPr>
                <w:rFonts w:eastAsia="" w:cs="Calibri" w:ascii="Times New Roman" w:hAnsi="Times New Roman" w:cstheme="minorHAnsi" w:eastAsiaTheme="minorEastAsia"/>
                <w:lang w:val="en-US"/>
              </w:rPr>
              <w:t>Describe the variations of concentration after an intra-veinous injection.</w:t>
            </w:r>
          </w:p>
          <w:p>
            <w:pPr>
              <w:pStyle w:val="ListParagraph"/>
              <w:widowControl w:val="false"/>
              <w:numPr>
                <w:ilvl w:val="0"/>
                <w:numId w:val="1"/>
              </w:numPr>
              <w:ind w:left="340" w:hanging="283"/>
              <w:rPr>
                <w:rFonts w:ascii="Times New Roman" w:hAnsi="Times New Roman"/>
              </w:rPr>
            </w:pPr>
            <w:r>
              <w:rPr>
                <w:rFonts w:eastAsia="" w:cs="Calibri" w:ascii="Times New Roman" w:hAnsi="Times New Roman" w:cstheme="minorHAnsi" w:eastAsiaTheme="minorEastAsia"/>
                <w:lang w:val="en-US"/>
              </w:rPr>
              <w:t>At what time does the oral injection reach its maximum concentration? What is then the value of that concentration?</w:t>
            </w:r>
          </w:p>
          <w:p>
            <w:pPr>
              <w:pStyle w:val="ListParagraph"/>
              <w:widowControl w:val="false"/>
              <w:numPr>
                <w:ilvl w:val="0"/>
                <w:numId w:val="1"/>
              </w:numPr>
              <w:ind w:left="340" w:hanging="283"/>
              <w:rPr>
                <w:rFonts w:ascii="Times New Roman" w:hAnsi="Times New Roman"/>
              </w:rPr>
            </w:pPr>
            <w:r>
              <w:rPr>
                <w:rFonts w:eastAsia="" w:cs="Calibri" w:ascii="Times New Roman" w:hAnsi="Times New Roman" w:cstheme="minorHAnsi" w:eastAsiaTheme="minorEastAsia"/>
                <w:lang w:val="en-US"/>
              </w:rPr>
              <w:t>Give approximate values of the coordinates of the inflection point after an oral injection. What does it mean for the rate of change in the concentration at that moment?</w:t>
            </w:r>
          </w:p>
          <w:p>
            <w:pPr>
              <w:pStyle w:val="ListParagraph"/>
              <w:widowControl w:val="false"/>
              <w:numPr>
                <w:ilvl w:val="0"/>
                <w:numId w:val="1"/>
              </w:numPr>
              <w:ind w:left="340" w:hanging="283"/>
              <w:rPr>
                <w:rFonts w:ascii="Times New Roman" w:hAnsi="Times New Roman"/>
              </w:rPr>
            </w:pPr>
            <w:r>
              <w:rPr>
                <w:rFonts w:eastAsia="" w:cs="Calibri" w:ascii="Times New Roman" w:hAnsi="Times New Roman" w:cstheme="minorHAnsi" w:eastAsiaTheme="minorEastAsia"/>
                <w:lang w:val="en-US"/>
              </w:rPr>
              <w:t>Over what interval of time it the concentration higher after an oral injection than it is after an intra-veinous injection?</w:t>
            </w:r>
          </w:p>
          <w:p>
            <w:pPr>
              <w:pStyle w:val="Normal"/>
              <w:widowControl w:val="false"/>
              <w:spacing w:before="0" w:after="160"/>
              <w:ind w:left="340" w:hanging="283"/>
              <w:contextualSpacing/>
              <w:rPr>
                <w:rFonts w:ascii="Times New Roman" w:hAnsi="Times New Roman"/>
              </w:rPr>
            </w:pPr>
            <w:r>
              <w:rPr>
                <w:rFonts w:eastAsia="" w:cs="Calibri" w:ascii="Times New Roman" w:hAnsi="Times New Roman" w:cstheme="minorHAnsi" w:eastAsiaTheme="minorEastAsia"/>
                <w:lang w:val="en-US"/>
              </w:rPr>
              <w:t xml:space="preserve">Functions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lang w:val="en-US"/>
              </w:rPr>
              <w:t xml:space="preserve"> and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lang w:val="en-US"/>
              </w:rPr>
              <w:t xml:space="preserve"> that model these concentrations are defined by:</w:t>
            </w:r>
          </w:p>
          <w:p>
            <w:pPr>
              <w:pStyle w:val="Normal"/>
              <w:widowControl w:val="false"/>
              <w:spacing w:before="0" w:after="160"/>
              <w:ind w:left="340" w:hanging="283"/>
              <w:contextualSpacing/>
              <w:jc w:val="center"/>
              <w:rPr>
                <w:rFonts w:ascii="Times New Roman" w:hAnsi="Times New Roman"/>
              </w:rPr>
            </w:pPr>
            <w:r>
              <w:rPr>
                <w:rFonts w:ascii="Times New Roman" w:hAnsi="Times New Roman"/>
              </w:rPr>
            </w:r>
            <m:oMath xmlns:m="http://schemas.openxmlformats.org/officeDocument/2006/math">
              <m:r>
                <w:rPr>
                  <w:rFonts w:ascii="Cambria Math" w:hAnsi="Cambria Math"/>
                </w:rPr>
                <m:t xml:space="preserve">f</m:t>
              </m:r>
              <m:d>
                <m:dPr>
                  <m:begChr m:val="("/>
                  <m:endChr m:val=")"/>
                </m:dPr>
                <m:e>
                  <m:r>
                    <w:rPr>
                      <w:rFonts w:ascii="Cambria Math" w:hAnsi="Cambria Math"/>
                    </w:rPr>
                    <m:t xml:space="preserve">t</m:t>
                  </m:r>
                </m:e>
              </m:d>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0.17</m:t>
                  </m:r>
                  <m:r>
                    <w:rPr>
                      <w:rFonts w:ascii="Cambria Math" w:hAnsi="Cambria Math"/>
                    </w:rPr>
                    <m:t xml:space="preserve">t</m:t>
                  </m:r>
                </m:sup>
              </m:sSup>
            </m:oMath>
            <w:r>
              <w:rPr>
                <w:rFonts w:eastAsia="" w:cs="Calibri" w:ascii="Times New Roman" w:hAnsi="Times New Roman" w:cstheme="minorHAnsi" w:eastAsiaTheme="minorEastAsia"/>
                <w:lang w:val="en-US"/>
              </w:rPr>
              <w:t>and</w:t>
            </w:r>
            <w:r>
              <w:rPr>
                <w:rFonts w:ascii="Times New Roman" w:hAnsi="Times New Roman"/>
              </w:rPr>
            </w:r>
            <m:oMath xmlns:m="http://schemas.openxmlformats.org/officeDocument/2006/math">
              <m:r>
                <w:rPr>
                  <w:rFonts w:ascii="Cambria Math" w:hAnsi="Cambria Math"/>
                </w:rPr>
                <m:t xml:space="preserve">g</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t</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r>
                <w:rPr>
                  <w:rFonts w:ascii="Cambria Math" w:hAnsi="Cambria Math"/>
                </w:rPr>
                <m:t xml:space="preserve">.</m:t>
              </m:r>
            </m:oMath>
          </w:p>
          <w:p>
            <w:pPr>
              <w:pStyle w:val="ListParagraph"/>
              <w:widowControl w:val="false"/>
              <w:numPr>
                <w:ilvl w:val="0"/>
                <w:numId w:val="1"/>
              </w:numPr>
              <w:ind w:left="340" w:hanging="283"/>
              <w:rPr>
                <w:rFonts w:ascii="Times New Roman" w:hAnsi="Times New Roman"/>
              </w:rPr>
            </w:pPr>
            <w:r>
              <w:rPr>
                <w:rFonts w:eastAsia="" w:cs="Calibri" w:ascii="Times New Roman" w:hAnsi="Times New Roman" w:cstheme="minorHAnsi" w:eastAsiaTheme="minorEastAsia"/>
                <w:lang w:val="en-US"/>
              </w:rPr>
              <w:t xml:space="preserve">Explain the way in which function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lang w:val="en-US"/>
              </w:rPr>
              <w:t xml:space="preserve"> models the intra-veinous injection and function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lang w:val="en-US"/>
              </w:rPr>
              <w:t xml:space="preserve"> models oral injection.</w:t>
            </w:r>
          </w:p>
          <w:p>
            <w:pPr>
              <w:pStyle w:val="ListParagraph"/>
              <w:widowControl w:val="false"/>
              <w:numPr>
                <w:ilvl w:val="0"/>
                <w:numId w:val="1"/>
              </w:numPr>
              <w:ind w:left="340" w:hanging="283"/>
              <w:rPr>
                <w:rFonts w:ascii="Times New Roman" w:hAnsi="Times New Roman"/>
              </w:rPr>
            </w:pPr>
            <w:r>
              <w:rPr>
                <w:rFonts w:eastAsia="" w:cs="Calibri" w:ascii="Times New Roman" w:hAnsi="Times New Roman" w:cstheme="minorHAnsi" w:eastAsiaTheme="minorEastAsia"/>
                <w:lang w:val="en-US"/>
              </w:rPr>
              <w:t>Use the calculator to find the times when the two concentrations are equal. Give approximate values to the thousandth.</w:t>
            </w:r>
          </w:p>
          <w:p>
            <w:pPr>
              <w:pStyle w:val="ListParagraph"/>
              <w:widowControl w:val="false"/>
              <w:numPr>
                <w:ilvl w:val="0"/>
                <w:numId w:val="1"/>
              </w:numPr>
              <w:ind w:left="340" w:hanging="283"/>
              <w:rPr>
                <w:rFonts w:ascii="Times New Roman" w:hAnsi="Times New Roman"/>
              </w:rPr>
            </w:pPr>
            <w:r>
              <w:rPr>
                <w:rFonts w:eastAsia="" w:cs="Calibri" w:ascii="Times New Roman" w:hAnsi="Times New Roman" w:cstheme="minorHAnsi" w:eastAsiaTheme="minorEastAsia"/>
                <w:lang w:val="en-US"/>
              </w:rPr>
              <w:t xml:space="preserve">The area under the curve (AUC) of one of these functions gives the total exposure to the drug over a certain period. Compute that value over the first five minutes, for the two types of injections. </w:t>
            </w:r>
          </w:p>
          <w:p>
            <w:pPr>
              <w:pStyle w:val="ListParagraph"/>
              <w:widowControl w:val="false"/>
              <w:spacing w:before="0" w:after="160"/>
              <w:ind w:left="340" w:hanging="0"/>
              <w:contextualSpacing/>
              <w:rPr>
                <w:rFonts w:ascii="Times New Roman" w:hAnsi="Times New Roman"/>
              </w:rPr>
            </w:pPr>
            <w:r>
              <w:rPr>
                <w:rFonts w:eastAsia="" w:cs="Calibri" w:ascii="Times New Roman" w:hAnsi="Times New Roman" w:cstheme="minorHAnsi" w:eastAsiaTheme="minorEastAsia"/>
                <w:lang w:val="en-US"/>
              </w:rPr>
              <w:t>Give a detailed answer, with all the steps in the computation.</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rPr>
            </w:pPr>
            <w:r>
              <w:rPr>
                <w:rFonts w:eastAsia="" w:cs="Calibri" w:ascii="Times New Roman" w:hAnsi="Times New Roman" w:cstheme="minorHAnsi" w:eastAsiaTheme="minorEastAsia"/>
                <w:b/>
                <w:bCs/>
                <w:lang w:val="en-US"/>
              </w:rPr>
              <w:t>1</w:t>
            </w:r>
          </w:p>
          <w:p>
            <w:pPr>
              <w:pStyle w:val="Normal"/>
              <w:widowControl w:val="false"/>
              <w:spacing w:before="0" w:after="0"/>
              <w:ind w:left="-99" w:firstLine="99"/>
              <w:jc w:val="center"/>
              <w:rPr>
                <w:rFonts w:ascii="Times New Roman" w:hAnsi="Times New Roman"/>
              </w:rPr>
            </w:pPr>
            <w:r>
              <w:rPr>
                <w:rFonts w:eastAsia="" w:cs="Calibri" w:ascii="Times New Roman" w:hAnsi="Times New Roman" w:cstheme="minorHAnsi" w:eastAsiaTheme="minorEastAsia"/>
                <w:b/>
                <w:bCs/>
                <w:lang w:val="en-US"/>
              </w:rPr>
              <w:t>1</w:t>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rPr>
            </w:pPr>
            <w:r>
              <w:rPr>
                <w:rFonts w:eastAsia="" w:cs="Calibri" w:ascii="Times New Roman" w:hAnsi="Times New Roman" w:cstheme="minorHAnsi" w:eastAsiaTheme="minorEastAsia"/>
                <w:b/>
                <w:bCs/>
                <w:lang w:val="en-US"/>
              </w:rPr>
              <w:t>2</w:t>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rPr>
            </w:pPr>
            <w:r>
              <w:rPr>
                <w:rFonts w:eastAsia="" w:cs="Calibri" w:ascii="Times New Roman" w:hAnsi="Times New Roman" w:cstheme="minorHAnsi" w:eastAsiaTheme="minorEastAsia"/>
                <w:b/>
                <w:bCs/>
                <w:lang w:val="en-US"/>
              </w:rPr>
              <w:t>2</w:t>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rPr>
            </w:pPr>
            <w:r>
              <w:rPr>
                <w:rFonts w:eastAsia="" w:cs="Calibri" w:ascii="Times New Roman" w:hAnsi="Times New Roman" w:cstheme="minorHAnsi" w:eastAsiaTheme="minorEastAsia"/>
                <w:b/>
                <w:bCs/>
                <w:lang w:val="en-US"/>
              </w:rPr>
              <w:t>3</w:t>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rPr>
            </w:pPr>
            <w:r>
              <w:rPr>
                <w:rFonts w:eastAsia="" w:cs="Calibri" w:ascii="Times New Roman" w:hAnsi="Times New Roman" w:cstheme="minorHAnsi" w:eastAsiaTheme="minorEastAsia"/>
                <w:b/>
                <w:bCs/>
                <w:lang w:val="en-US"/>
              </w:rPr>
              <w:t>2</w:t>
            </w:r>
          </w:p>
          <w:p>
            <w:pPr>
              <w:pStyle w:val="Normal"/>
              <w:widowControl w:val="false"/>
              <w:spacing w:before="0" w:after="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spacing w:before="0" w:after="0"/>
              <w:ind w:left="-99" w:firstLine="99"/>
              <w:jc w:val="center"/>
              <w:rPr>
                <w:rFonts w:ascii="Times New Roman" w:hAnsi="Times New Roman"/>
              </w:rPr>
            </w:pPr>
            <w:r>
              <w:rPr>
                <w:rFonts w:eastAsia="" w:cs="Calibri" w:ascii="Times New Roman" w:hAnsi="Times New Roman" w:cstheme="minorHAnsi" w:eastAsiaTheme="minorEastAsia"/>
                <w:b/>
                <w:bCs/>
                <w:lang w:val="en-US"/>
              </w:rPr>
              <w:t>2</w:t>
            </w:r>
          </w:p>
          <w:p>
            <w:pPr>
              <w:pStyle w:val="Normal"/>
              <w:widowControl w:val="false"/>
              <w:spacing w:before="0" w:after="160"/>
              <w:ind w:left="-99" w:firstLine="99"/>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tc>
      </w:tr>
    </w:tbl>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r>
        <w:br w:type="page"/>
      </w:r>
    </w:p>
    <w:p>
      <w:pPr>
        <w:pStyle w:val="Normal"/>
        <w:rPr>
          <w:rFonts w:ascii="Times New Roman" w:hAnsi="Times New Roman"/>
          <w:lang w:val="en-US"/>
        </w:rPr>
      </w:pPr>
      <w:r>
        <w:rPr>
          <w:rFonts w:ascii="Times New Roman" w:hAnsi="Times New Roman"/>
          <w:lang w:val="en-US"/>
        </w:rPr>
      </w:r>
    </w:p>
    <w:tbl>
      <w:tblPr>
        <w:tblStyle w:val="TableGrid"/>
        <w:tblW w:w="10632"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9640"/>
        <w:gridCol w:w="991"/>
      </w:tblGrid>
      <w:tr>
        <w:trPr/>
        <w:tc>
          <w:tcPr>
            <w:tcW w:w="9640"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B4</w:t>
            </w:r>
          </w:p>
        </w:tc>
        <w:tc>
          <w:tcPr>
            <w:tcW w:w="991"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12</w:t>
            </w:r>
          </w:p>
        </w:tc>
      </w:tr>
      <w:tr>
        <w:trPr>
          <w:trHeight w:val="9321" w:hRule="atLeast"/>
        </w:trPr>
        <w:tc>
          <w:tcPr>
            <w:tcW w:w="9640" w:type="dxa"/>
            <w:tcBorders/>
            <w:vAlign w:val="center"/>
          </w:tcPr>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i/>
                <w:iCs/>
                <w:kern w:val="0"/>
                <w:sz w:val="22"/>
                <w:szCs w:val="22"/>
                <w:lang w:val="fr-LU" w:eastAsia="en-US" w:bidi="ar-SA"/>
              </w:rPr>
              <w:t>Dans cet exercice, tous les résultats seront arrondis au millième.</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numPr>
                <w:ilvl w:val="0"/>
                <w:numId w:val="8"/>
              </w:numPr>
              <w:spacing w:lineRule="auto" w:line="240" w:before="0" w:after="0"/>
              <w:ind w:left="452" w:hanging="425"/>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Voici l’évolution des ventes de vélos à assistance électrique en France entre 2007 et 2017.</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tbl>
            <w:tblPr>
              <w:tblStyle w:val="TableGrid"/>
              <w:tblW w:w="912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276"/>
              <w:gridCol w:w="975"/>
              <w:gridCol w:w="974"/>
              <w:gridCol w:w="976"/>
              <w:gridCol w:w="973"/>
              <w:gridCol w:w="976"/>
              <w:gridCol w:w="974"/>
            </w:tblGrid>
            <w:tr>
              <w:trPr/>
              <w:tc>
                <w:tcPr>
                  <w:tcW w:w="32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Année</w:t>
                  </w:r>
                </w:p>
              </w:tc>
              <w:tc>
                <w:tcPr>
                  <w:tcW w:w="975"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2007</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2009</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2011</w:t>
                  </w:r>
                </w:p>
              </w:tc>
              <w:tc>
                <w:tcPr>
                  <w:tcW w:w="973"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2013</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2015</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2017</w:t>
                  </w:r>
                </w:p>
              </w:tc>
            </w:tr>
            <w:tr>
              <w:trPr/>
              <w:tc>
                <w:tcPr>
                  <w:tcW w:w="32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Rang de l’année </w:t>
                  </w:r>
                  <w:r>
                    <w:rPr>
                      <w:rFonts w:eastAsia="Calibri"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x</m:t>
                        </m:r>
                      </m:e>
                      <m:sub>
                        <m:r>
                          <w:rPr>
                            <w:rFonts w:ascii="Cambria Math" w:hAnsi="Cambria Math"/>
                          </w:rPr>
                          <m:t xml:space="preserve">i</m:t>
                        </m:r>
                      </m:sub>
                    </m:sSub>
                  </m:oMath>
                </w:p>
              </w:tc>
              <w:tc>
                <w:tcPr>
                  <w:tcW w:w="975"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0</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4</w:t>
                  </w:r>
                </w:p>
              </w:tc>
              <w:tc>
                <w:tcPr>
                  <w:tcW w:w="973"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6</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8</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10</w:t>
                  </w:r>
                </w:p>
              </w:tc>
            </w:tr>
            <w:tr>
              <w:trPr/>
              <w:tc>
                <w:tcPr>
                  <w:tcW w:w="32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Nombre de vélos à assistance électrique vendus (en milliers) : </w:t>
                  </w:r>
                  <w:r>
                    <w:rPr>
                      <w:rFonts w:eastAsia="Calibri"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n</m:t>
                        </m:r>
                      </m:e>
                      <m:sub>
                        <m:r>
                          <w:rPr>
                            <w:rFonts w:ascii="Cambria Math" w:hAnsi="Cambria Math"/>
                          </w:rPr>
                          <m:t xml:space="preserve">i</m:t>
                        </m:r>
                      </m:sub>
                    </m:sSub>
                  </m:oMath>
                </w:p>
              </w:tc>
              <w:tc>
                <w:tcPr>
                  <w:tcW w:w="975"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10</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23</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37</w:t>
                  </w:r>
                </w:p>
              </w:tc>
              <w:tc>
                <w:tcPr>
                  <w:tcW w:w="973"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57</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102</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278</w:t>
                  </w:r>
                </w:p>
              </w:tc>
            </w:tr>
          </w:tbl>
          <w:p>
            <w:pPr>
              <w:pStyle w:val="Normal"/>
              <w:widowControl/>
              <w:spacing w:lineRule="auto" w:line="240" w:before="0" w:after="0"/>
              <w:jc w:val="left"/>
              <w:rPr>
                <w:rFonts w:ascii="Times New Roman" w:hAnsi="Times New Roman" w:eastAsia="Calibri" w:cs=""/>
                <w:kern w:val="0"/>
                <w:lang w:val="fr-LU" w:eastAsia="en-US" w:bidi="ar-SA"/>
              </w:rPr>
            </w:pPr>
            <w:r>
              <w:rPr>
                <w:rFonts w:eastAsia="Calibri" w:cs="" w:ascii="Times New Roman" w:hAnsi="Times New Roman"/>
                <w:i/>
                <w:kern w:val="0"/>
                <w:sz w:val="18"/>
                <w:szCs w:val="18"/>
                <w:lang w:val="fr-LU" w:eastAsia="en-US" w:bidi="ar-SA"/>
              </w:rPr>
              <w:t>Données : Observatoire du Cycle</w:t>
            </w:r>
          </w:p>
          <w:p>
            <w:pPr>
              <w:pStyle w:val="Normal"/>
              <w:widowControl/>
              <w:spacing w:lineRule="auto" w:line="240" w:before="0" w:after="0"/>
              <w:jc w:val="left"/>
              <w:rPr>
                <w:rFonts w:ascii="Times New Roman" w:hAnsi="Times New Roman" w:eastAsia="Calibri" w:cs=""/>
                <w:i/>
                <w:i/>
                <w:kern w:val="0"/>
                <w:sz w:val="22"/>
                <w:szCs w:val="22"/>
                <w:lang w:val="fr-LU" w:eastAsia="en-US" w:bidi="ar-SA"/>
              </w:rPr>
            </w:pPr>
            <w:r>
              <w:rPr>
                <w:rFonts w:eastAsia="Calibri" w:cs="" w:ascii="Times New Roman" w:hAnsi="Times New Roman"/>
                <w:i/>
                <w:kern w:val="0"/>
                <w:sz w:val="22"/>
                <w:szCs w:val="22"/>
                <w:lang w:val="fr-LU" w:eastAsia="en-US" w:bidi="ar-SA"/>
              </w:rPr>
            </w:r>
          </w:p>
          <w:p>
            <w:pPr>
              <w:pStyle w:val="ListParagraph"/>
              <w:widowControl/>
              <w:numPr>
                <w:ilvl w:val="1"/>
                <w:numId w:val="2"/>
              </w:numPr>
              <w:spacing w:lineRule="auto" w:line="240" w:before="0" w:after="0"/>
              <w:ind w:left="1019"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 </w:t>
            </w:r>
            <w:r>
              <w:rPr>
                <w:rFonts w:eastAsia="Calibri" w:cs="" w:ascii="Times New Roman" w:hAnsi="Times New Roman"/>
                <w:kern w:val="0"/>
                <w:sz w:val="22"/>
                <w:szCs w:val="22"/>
                <w:lang w:val="fr-LU" w:eastAsia="en-US" w:bidi="ar-SA"/>
              </w:rPr>
              <w:t xml:space="preserve">A l’aide de la calculatrice, déterminer un ajustement affine de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n</m:t>
              </m:r>
            </m:oMath>
            <w:r>
              <w:rPr>
                <w:rFonts w:eastAsia="Calibri" w:cs="" w:ascii="Times New Roman" w:hAnsi="Times New Roman"/>
                <w:kern w:val="0"/>
                <w:sz w:val="22"/>
                <w:szCs w:val="22"/>
                <w:lang w:val="fr-LU" w:eastAsia="en-US" w:bidi="ar-SA"/>
              </w:rPr>
              <w:t xml:space="preserve"> en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oMath>
            <w:r>
              <w:rPr>
                <w:rFonts w:eastAsia="Calibri" w:cs="" w:ascii="Times New Roman" w:hAnsi="Times New Roman"/>
                <w:kern w:val="0"/>
                <w:sz w:val="22"/>
                <w:szCs w:val="22"/>
                <w:lang w:val="fr-LU" w:eastAsia="en-US" w:bidi="ar-SA"/>
              </w:rPr>
              <w:t xml:space="preserve"> pour ces données. Préciser le coefficient de corrélation.</w:t>
            </w:r>
          </w:p>
          <w:p>
            <w:pPr>
              <w:pStyle w:val="ListParagraph"/>
              <w:widowControl/>
              <w:numPr>
                <w:ilvl w:val="1"/>
                <w:numId w:val="2"/>
              </w:numPr>
              <w:spacing w:lineRule="auto" w:line="259" w:before="0" w:after="160"/>
              <w:ind w:left="1019" w:hanging="360"/>
              <w:contextualSpacing/>
              <w:jc w:val="left"/>
              <w:rPr>
                <w:rFonts w:ascii="Times New Roman" w:hAnsi="Times New Roman" w:cs=""/>
                <w:kern w:val="0"/>
                <w:sz w:val="22"/>
                <w:szCs w:val="22"/>
                <w:lang w:eastAsia="en-US" w:bidi="ar-SA"/>
              </w:rPr>
            </w:pPr>
            <w:r>
              <w:rPr>
                <w:rFonts w:eastAsia="Calibri" w:cs="" w:ascii="Times New Roman" w:hAnsi="Times New Roman"/>
                <w:kern w:val="0"/>
                <w:sz w:val="22"/>
                <w:szCs w:val="22"/>
                <w:lang w:val="fr-FR" w:eastAsia="en-US" w:bidi="ar-SA"/>
              </w:rPr>
              <w:t xml:space="preserve">On pose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r>
                <w:rPr>
                  <w:rFonts w:ascii="Cambria Math" w:hAnsi="Cambria Math"/>
                </w:rPr>
                <m:t xml:space="preserve">ln</m:t>
              </m:r>
              <m:r>
                <w:rPr>
                  <w:rFonts w:ascii="Cambria Math" w:hAnsi="Cambria Math"/>
                </w:rPr>
                <m:t xml:space="preserve">⁡</m:t>
              </m:r>
              <m:d>
                <m:dPr>
                  <m:begChr m:val="("/>
                  <m:endChr m:val=")"/>
                </m:dPr>
                <m:e>
                  <m:sSub>
                    <m:e>
                      <m:r>
                        <w:rPr>
                          <w:rFonts w:ascii="Cambria Math" w:hAnsi="Cambria Math"/>
                        </w:rPr>
                        <m:t xml:space="preserve">n</m:t>
                      </m:r>
                    </m:e>
                    <m:sub>
                      <m:r>
                        <w:rPr>
                          <w:rFonts w:ascii="Cambria Math" w:hAnsi="Cambria Math"/>
                        </w:rPr>
                        <m:t xml:space="preserve">i</m:t>
                      </m:r>
                    </m:sub>
                  </m:sSub>
                </m:e>
              </m:d>
            </m:oMath>
            <w:r>
              <w:rPr>
                <w:rFonts w:eastAsia="" w:cs="" w:ascii="Times New Roman" w:hAnsi="Times New Roman" w:eastAsiaTheme="minorEastAsia"/>
                <w:kern w:val="0"/>
                <w:sz w:val="22"/>
                <w:szCs w:val="22"/>
                <w:lang w:val="fr-FR" w:eastAsia="en-US" w:bidi="ar-SA"/>
              </w:rPr>
              <w:t xml:space="preserve">. Dans ce cas, un ajustement affine de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y</m:t>
              </m:r>
            </m:oMath>
            <w:r>
              <w:rPr>
                <w:rFonts w:eastAsia="" w:cs="" w:ascii="Times New Roman" w:hAnsi="Times New Roman" w:eastAsiaTheme="minorEastAsia"/>
                <w:kern w:val="0"/>
                <w:sz w:val="22"/>
                <w:szCs w:val="22"/>
                <w:lang w:val="fr-FR" w:eastAsia="en-US" w:bidi="ar-SA"/>
              </w:rPr>
              <w:t xml:space="preserve"> en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x</m:t>
              </m:r>
            </m:oMath>
            <w:r>
              <w:rPr>
                <w:rFonts w:eastAsia="" w:cs="" w:ascii="Times New Roman" w:hAnsi="Times New Roman" w:eastAsiaTheme="minorEastAsia"/>
                <w:kern w:val="0"/>
                <w:sz w:val="22"/>
                <w:szCs w:val="22"/>
                <w:lang w:val="fr-FR" w:eastAsia="en-US" w:bidi="ar-SA"/>
              </w:rPr>
              <w:t xml:space="preserve"> est donné par la formule</w:t>
            </w:r>
          </w:p>
          <w:p>
            <w:pPr>
              <w:pStyle w:val="ListParagraph"/>
              <w:widowControl/>
              <w:spacing w:lineRule="auto" w:line="240" w:before="0" w:after="0"/>
              <w:ind w:left="1019" w:hanging="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0,307</m:t>
              </m:r>
              <m:r>
                <w:rPr>
                  <w:rFonts w:ascii="Cambria Math" w:hAnsi="Cambria Math"/>
                </w:rPr>
                <m:t xml:space="preserve">x</m:t>
              </m:r>
              <m:r>
                <w:rPr>
                  <w:rFonts w:ascii="Cambria Math" w:hAnsi="Cambria Math"/>
                </w:rPr>
                <m:t xml:space="preserve">+</m:t>
              </m:r>
              <m:r>
                <w:rPr>
                  <w:rFonts w:ascii="Cambria Math" w:hAnsi="Cambria Math"/>
                </w:rPr>
                <m:t xml:space="preserve">2,353</m:t>
              </m:r>
            </m:oMath>
            <w:r>
              <w:rPr>
                <w:rFonts w:eastAsia="" w:cs="" w:ascii="Times New Roman" w:hAnsi="Times New Roman" w:eastAsiaTheme="minorEastAsia"/>
                <w:kern w:val="0"/>
                <w:sz w:val="22"/>
                <w:szCs w:val="22"/>
                <w:lang w:val="fr-FR" w:eastAsia="en-US" w:bidi="ar-SA"/>
              </w:rPr>
              <w:t xml:space="preserve">, avec un coefficient de corrélation environ égal à 0,981. </w:t>
            </w:r>
          </w:p>
          <w:p>
            <w:pPr>
              <w:pStyle w:val="ListParagraph"/>
              <w:widowControl/>
              <w:spacing w:lineRule="auto" w:line="240" w:before="0" w:after="0"/>
              <w:ind w:left="1019"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Utiliser le modèle le mieux adapté pour extrapoler les ventes de vélos de ce type en 2023.</w:t>
            </w:r>
          </w:p>
          <w:p>
            <w:pPr>
              <w:pStyle w:val="ListParagraph"/>
              <w:widowControl/>
              <w:numPr>
                <w:ilvl w:val="0"/>
                <w:numId w:val="2"/>
              </w:numPr>
              <w:spacing w:lineRule="auto" w:line="240" w:before="0" w:after="0"/>
              <w:ind w:left="452" w:hanging="36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Une entreprise produit en grande série des vélos à assistance. Soit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oMath>
            <w:r>
              <w:rPr>
                <w:rFonts w:cs="" w:ascii="Times New Roman" w:hAnsi="Times New Roman"/>
                <w:kern w:val="0"/>
                <w:sz w:val="22"/>
                <w:szCs w:val="22"/>
                <w:lang w:val="fr-LU" w:eastAsia="en-US" w:bidi="ar-SA"/>
              </w:rPr>
              <w:t xml:space="preserve"> la variable aléatoire qui, à chaque vélo pris au hasard dans la production associe son autonomie, en kilomètre. On admet que cette variable aléatoire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oMath>
            <w:r>
              <w:rPr>
                <w:rFonts w:cs="" w:ascii="Times New Roman" w:hAnsi="Times New Roman"/>
                <w:kern w:val="0"/>
                <w:sz w:val="22"/>
                <w:szCs w:val="22"/>
                <w:lang w:val="fr-LU" w:eastAsia="en-US" w:bidi="ar-SA"/>
              </w:rPr>
              <w:t xml:space="preserve"> suit une loi normale.</w:t>
            </w:r>
          </w:p>
          <w:p>
            <w:pPr>
              <w:pStyle w:val="ListParagraph"/>
              <w:widowControl/>
              <w:spacing w:lineRule="auto" w:line="240" w:before="0" w:after="0"/>
              <w:ind w:left="452"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On sait que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84</m:t>
                  </m:r>
                </m:e>
              </m:d>
              <m:r>
                <w:rPr>
                  <w:rFonts w:ascii="Cambria Math" w:hAnsi="Cambria Math"/>
                </w:rPr>
                <m:t xml:space="preserve">=</m:t>
              </m:r>
              <m:r>
                <w:rPr>
                  <w:rFonts w:ascii="Cambria Math" w:hAnsi="Cambria Math"/>
                </w:rPr>
                <m:t xml:space="preserve">0,2266</m:t>
              </m:r>
            </m:oMath>
            <w:r>
              <w:rPr>
                <w:rFonts w:eastAsia="" w:cs="" w:ascii="Times New Roman" w:hAnsi="Times New Roman" w:eastAsiaTheme="minorEastAsia"/>
                <w:kern w:val="0"/>
                <w:sz w:val="22"/>
                <w:szCs w:val="22"/>
                <w:lang w:val="fr-LU" w:eastAsia="en-US" w:bidi="ar-SA"/>
              </w:rPr>
              <w:t xml:space="preserve"> et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86</m:t>
                  </m:r>
                </m:e>
              </m:d>
              <m:r>
                <w:rPr>
                  <w:rFonts w:ascii="Cambria Math" w:hAnsi="Cambria Math"/>
                </w:rPr>
                <m:t xml:space="preserve">=</m:t>
              </m:r>
              <m:r>
                <w:rPr>
                  <w:rFonts w:ascii="Cambria Math" w:hAnsi="Cambria Math"/>
                </w:rPr>
                <m:t xml:space="preserve">0,8943</m:t>
              </m:r>
            </m:oMath>
            <w:r>
              <w:rPr>
                <w:rFonts w:eastAsia="" w:cs="" w:ascii="Times New Roman" w:hAnsi="Times New Roman" w:eastAsiaTheme="minorEastAsia"/>
                <w:kern w:val="0"/>
                <w:sz w:val="22"/>
                <w:szCs w:val="22"/>
                <w:lang w:val="fr-LU" w:eastAsia="en-US" w:bidi="ar-SA"/>
              </w:rPr>
              <w:t>.</w:t>
            </w:r>
          </w:p>
          <w:p>
            <w:pPr>
              <w:pStyle w:val="ListParagraph"/>
              <w:widowControl/>
              <w:spacing w:lineRule="auto" w:line="240" w:before="0" w:after="0"/>
              <w:ind w:left="452"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Déterminer la moyenne et l’écart type de cette loi. Arrondir les résultats en km à l’entier le plus proche.</w:t>
            </w:r>
          </w:p>
          <w:p>
            <w:pPr>
              <w:pStyle w:val="ListParagraph"/>
              <w:widowControl/>
              <w:numPr>
                <w:ilvl w:val="0"/>
                <w:numId w:val="2"/>
              </w:numPr>
              <w:spacing w:lineRule="auto" w:line="240" w:before="0" w:after="0"/>
              <w:ind w:left="452"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Dans cette partie, on considère que 4% des batteries au lithium-ion présentent un défaut et sont qualifiées de « non conformes ».</w:t>
            </w:r>
          </w:p>
          <w:p>
            <w:pPr>
              <w:pStyle w:val="ListParagraph"/>
              <w:widowControl/>
              <w:spacing w:lineRule="auto" w:line="240" w:before="0" w:after="0"/>
              <w:ind w:left="452"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Soit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Y</m:t>
              </m:r>
            </m:oMath>
            <w:r>
              <w:rPr>
                <w:rFonts w:eastAsia="Calibri" w:cs="" w:ascii="Times New Roman" w:hAnsi="Times New Roman"/>
                <w:kern w:val="0"/>
                <w:sz w:val="22"/>
                <w:szCs w:val="22"/>
                <w:lang w:val="fr-LU" w:eastAsia="en-US" w:bidi="ar-SA"/>
              </w:rPr>
              <w:t xml:space="preserve"> la variable aléatoire qui, à tout lot de 150 batteries pris au hasard dans la production, associe le nombre de batteries non conformes.</w:t>
            </w:r>
          </w:p>
          <w:p>
            <w:pPr>
              <w:pStyle w:val="ListParagraph"/>
              <w:widowControl/>
              <w:spacing w:lineRule="auto" w:line="240" w:before="0" w:after="0"/>
              <w:ind w:left="452"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La production est assez importante pour qu’on puisse assimiler un tel prélèvement de 150 batteries à un tirage avec remise.</w:t>
            </w:r>
          </w:p>
          <w:p>
            <w:pPr>
              <w:pStyle w:val="ListParagraph"/>
              <w:widowControl/>
              <w:numPr>
                <w:ilvl w:val="0"/>
                <w:numId w:val="3"/>
              </w:numPr>
              <w:spacing w:lineRule="auto" w:line="240" w:before="0" w:after="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Déterminer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5</m:t>
                  </m:r>
                </m:e>
              </m:d>
            </m:oMath>
            <w:r>
              <w:rPr>
                <w:rFonts w:eastAsia="" w:cs="" w:ascii="Times New Roman" w:hAnsi="Times New Roman" w:eastAsiaTheme="minorEastAsia"/>
                <w:kern w:val="0"/>
                <w:sz w:val="22"/>
                <w:szCs w:val="22"/>
                <w:lang w:val="fr-LU" w:eastAsia="en-US" w:bidi="ar-SA"/>
              </w:rPr>
              <w:t>en précisant le modèle choisi.</w:t>
            </w:r>
          </w:p>
          <w:p>
            <w:pPr>
              <w:pStyle w:val="ListParagraph"/>
              <w:widowControl/>
              <w:numPr>
                <w:ilvl w:val="0"/>
                <w:numId w:val="3"/>
              </w:numPr>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Déterminer la probabilité que, dans un prélèvement au hasard de 150 batteries, toutes les batteries soient conformes. Interpréter le résultat.</w:t>
            </w:r>
          </w:p>
        </w:tc>
        <w:tc>
          <w:tcPr>
            <w:tcW w:w="991" w:type="dxa"/>
            <w:tcBorders/>
          </w:tcPr>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cs=""/>
                <w:kern w:val="0"/>
                <w:sz w:val="22"/>
                <w:szCs w:val="22"/>
                <w:lang w:val="fr-LU" w:eastAsia="en-US" w:bidi="ar-SA"/>
              </w:rPr>
            </w:pPr>
            <w:r>
              <w:rPr>
                <w:rFonts w:eastAsia="" w:cs="" w:ascii="Times New Roman" w:hAnsi="Times New Roman" w:eastAsiaTheme="minorEastAsia"/>
                <w:b/>
                <w:bCs/>
                <w:kern w:val="0"/>
                <w:sz w:val="22"/>
                <w:szCs w:val="22"/>
                <w:lang w:val="fr-LU" w:eastAsia="en-US" w:bidi="ar-SA"/>
              </w:rPr>
              <w:t>2</w:t>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cs=""/>
                <w:kern w:val="0"/>
                <w:sz w:val="22"/>
                <w:szCs w:val="22"/>
                <w:lang w:val="fr-LU" w:eastAsia="en-US" w:bidi="ar-SA"/>
              </w:rPr>
            </w:pPr>
            <w:r>
              <w:rPr>
                <w:rFonts w:eastAsia="" w:cs="" w:ascii="Times New Roman" w:hAnsi="Times New Roman" w:eastAsiaTheme="minorEastAsia"/>
                <w:b/>
                <w:bCs/>
                <w:kern w:val="0"/>
                <w:sz w:val="22"/>
                <w:szCs w:val="22"/>
                <w:lang w:val="fr-LU" w:eastAsia="en-US" w:bidi="ar-SA"/>
              </w:rPr>
              <w:t>2</w:t>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cs=""/>
                <w:kern w:val="0"/>
                <w:sz w:val="22"/>
                <w:szCs w:val="22"/>
                <w:lang w:val="fr-LU" w:eastAsia="en-US" w:bidi="ar-SA"/>
              </w:rPr>
            </w:pPr>
            <w:r>
              <w:rPr>
                <w:rFonts w:eastAsia="" w:cs="" w:ascii="Times New Roman" w:hAnsi="Times New Roman" w:eastAsiaTheme="minorEastAsia"/>
                <w:b/>
                <w:bCs/>
                <w:kern w:val="0"/>
                <w:sz w:val="22"/>
                <w:szCs w:val="22"/>
                <w:lang w:val="fr-LU" w:eastAsia="en-US" w:bidi="ar-SA"/>
              </w:rPr>
              <w:t>4</w:t>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p>
            <w:pPr>
              <w:pStyle w:val="Normal"/>
              <w:widowControl/>
              <w:spacing w:lineRule="auto" w:line="240" w:before="0" w:after="0"/>
              <w:jc w:val="center"/>
              <w:rPr>
                <w:rFonts w:ascii="Times New Roman" w:hAnsi="Times New Roman" w:cs=""/>
                <w:kern w:val="0"/>
                <w:sz w:val="22"/>
                <w:szCs w:val="22"/>
                <w:lang w:val="fr-LU" w:eastAsia="en-US" w:bidi="ar-SA"/>
              </w:rPr>
            </w:pPr>
            <w:r>
              <w:rPr>
                <w:rFonts w:eastAsia="" w:cs="" w:ascii="Times New Roman" w:hAnsi="Times New Roman" w:eastAsiaTheme="minorEastAsia"/>
                <w:b/>
                <w:bCs/>
                <w:kern w:val="0"/>
                <w:sz w:val="22"/>
                <w:szCs w:val="22"/>
                <w:lang w:val="fr-LU" w:eastAsia="en-US" w:bidi="ar-SA"/>
              </w:rPr>
              <w:t>2</w:t>
            </w:r>
          </w:p>
          <w:p>
            <w:pPr>
              <w:pStyle w:val="Normal"/>
              <w:widowControl/>
              <w:spacing w:lineRule="auto" w:line="240" w:before="0" w:after="0"/>
              <w:jc w:val="center"/>
              <w:rPr>
                <w:rFonts w:ascii="Times New Roman" w:hAnsi="Times New Roman" w:cs=""/>
                <w:kern w:val="0"/>
                <w:sz w:val="22"/>
                <w:szCs w:val="22"/>
                <w:lang w:val="fr-LU" w:eastAsia="en-US" w:bidi="ar-SA"/>
              </w:rPr>
            </w:pPr>
            <w:r>
              <w:rPr>
                <w:rFonts w:eastAsia="" w:cs="" w:ascii="Times New Roman" w:hAnsi="Times New Roman" w:eastAsiaTheme="minorEastAsia"/>
                <w:b/>
                <w:bCs/>
                <w:kern w:val="0"/>
                <w:sz w:val="22"/>
                <w:szCs w:val="22"/>
                <w:lang w:val="fr-LU" w:eastAsia="en-US" w:bidi="ar-SA"/>
              </w:rPr>
              <w:t>2</w:t>
            </w:r>
          </w:p>
          <w:p>
            <w:pPr>
              <w:pStyle w:val="Normal"/>
              <w:widowControl/>
              <w:spacing w:lineRule="auto" w:line="240" w:before="0" w:after="0"/>
              <w:jc w:val="center"/>
              <w:rPr>
                <w:rFonts w:ascii="Times New Roman" w:hAnsi="Times New Roman" w:eastAsia="" w:cs="" w:eastAsiaTheme="minorEastAsia"/>
                <w:b/>
                <w:b/>
                <w:bCs/>
                <w:kern w:val="0"/>
                <w:sz w:val="22"/>
                <w:szCs w:val="22"/>
                <w:lang w:val="fr-LU" w:eastAsia="en-US" w:bidi="ar-SA"/>
              </w:rPr>
            </w:pPr>
            <w:r>
              <w:rPr>
                <w:rFonts w:eastAsia="" w:cs="" w:eastAsiaTheme="minorEastAsia" w:ascii="Times New Roman" w:hAnsi="Times New Roman"/>
                <w:b/>
                <w:bCs/>
                <w:kern w:val="0"/>
                <w:sz w:val="22"/>
                <w:szCs w:val="22"/>
                <w:lang w:val="fr-LU" w:eastAsia="en-US" w:bidi="ar-SA"/>
              </w:rPr>
            </w:r>
          </w:p>
        </w:tc>
      </w:tr>
    </w:tbl>
    <w:p>
      <w:pPr>
        <w:pStyle w:val="Normal"/>
        <w:rPr>
          <w:rFonts w:ascii="Times New Roman" w:hAnsi="Times New Roman"/>
        </w:rPr>
      </w:pPr>
      <w:r>
        <w:rPr>
          <w:rFonts w:ascii="Times New Roman" w:hAnsi="Times New Roman"/>
        </w:rPr>
      </w:r>
    </w:p>
    <w:p>
      <w:pPr>
        <w:pStyle w:val="Normal"/>
        <w:spacing w:before="0" w:after="160"/>
        <w:rPr>
          <w:rFonts w:ascii="Times New Roman" w:hAnsi="Times New Roman"/>
        </w:rPr>
      </w:pPr>
      <w:r>
        <w:rPr>
          <w:rFonts w:ascii="Times New Roman" w:hAnsi="Times New Roman"/>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i w:val="false"/>
        <w:b/>
        <w:iCs w:val="false"/>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1080" w:hanging="360"/>
      </w:pPr>
      <w:rPr>
        <w:b/>
        <w:bCs/>
        <w:color w:val="auto"/>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decimal"/>
      <w:lvlText w:val="%1."/>
      <w:lvlJc w:val="left"/>
      <w:pPr>
        <w:tabs>
          <w:tab w:val="num" w:pos="0"/>
        </w:tabs>
        <w:ind w:left="1440" w:hanging="360"/>
      </w:pPr>
      <w:rPr>
        <w:b/>
        <w:bCs/>
        <w:color w:val="000000" w:themeColor="text1"/>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b/>
        <w:bCs/>
      </w:rPr>
    </w:lvl>
    <w:lvl w:ilvl="1">
      <w:start w:val="1"/>
      <w:numFmt w:val="decimal"/>
      <w:lvlText w:val="%2."/>
      <w:lvlJc w:val="left"/>
      <w:pPr>
        <w:tabs>
          <w:tab w:val="num" w:pos="0"/>
        </w:tabs>
        <w:ind w:left="1440" w:hanging="360"/>
      </w:pPr>
      <w:rPr>
        <w:b/>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b/>
        <w:bCs/>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L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L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12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Titre1">
    <w:name w:val="Heading 1"/>
    <w:basedOn w:val="Normal"/>
    <w:next w:val="Normal"/>
    <w:link w:val="Heading1Char"/>
    <w:uiPriority w:val="99"/>
    <w:qFormat/>
    <w:rsid w:val="00d33c74"/>
    <w:pPr>
      <w:keepNext w:val="true"/>
      <w:outlineLvl w:val="0"/>
    </w:pPr>
    <w:rPr>
      <w:rFonts w:ascii="Arial" w:hAnsi="Arial" w:cs="Arial"/>
      <w:b/>
      <w:bCs/>
      <w:lang w:val="fr-F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0c558b"/>
    <w:rPr>
      <w:color w:val="808080"/>
    </w:rPr>
  </w:style>
  <w:style w:type="character" w:styleId="Heading1Char" w:customStyle="1">
    <w:name w:val="Heading 1 Char"/>
    <w:basedOn w:val="DefaultParagraphFont"/>
    <w:uiPriority w:val="99"/>
    <w:qFormat/>
    <w:rsid w:val="00d33c74"/>
    <w:rPr>
      <w:rFonts w:ascii="Arial" w:hAnsi="Arial" w:cs="Arial"/>
      <w:b/>
      <w:bCs/>
      <w:lang w:val="fr-FR"/>
    </w:rPr>
  </w:style>
  <w:style w:type="character" w:styleId="Annotationreference">
    <w:name w:val="annotation reference"/>
    <w:basedOn w:val="DefaultParagraphFont"/>
    <w:uiPriority w:val="99"/>
    <w:semiHidden/>
    <w:unhideWhenUsed/>
    <w:qFormat/>
    <w:rsid w:val="00ac5244"/>
    <w:rPr>
      <w:sz w:val="16"/>
      <w:szCs w:val="16"/>
    </w:rPr>
  </w:style>
  <w:style w:type="character" w:styleId="CommentTextChar" w:customStyle="1">
    <w:name w:val="Comment Text Char"/>
    <w:basedOn w:val="DefaultParagraphFont"/>
    <w:link w:val="Annotationtext"/>
    <w:uiPriority w:val="99"/>
    <w:semiHidden/>
    <w:qFormat/>
    <w:rsid w:val="00ac5244"/>
    <w:rPr>
      <w:sz w:val="20"/>
      <w:szCs w:val="20"/>
    </w:rPr>
  </w:style>
  <w:style w:type="character" w:styleId="CommentSubjectChar" w:customStyle="1">
    <w:name w:val="Comment Subject Char"/>
    <w:basedOn w:val="CommentTextChar"/>
    <w:link w:val="Annotationsubject"/>
    <w:uiPriority w:val="99"/>
    <w:semiHidden/>
    <w:qFormat/>
    <w:rsid w:val="00ac5244"/>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0c558b"/>
    <w:pPr>
      <w:spacing w:before="0" w:after="160"/>
      <w:ind w:left="720" w:hanging="0"/>
      <w:contextualSpacing/>
    </w:pPr>
    <w:rPr/>
  </w:style>
  <w:style w:type="paragraph" w:styleId="Annotationtext">
    <w:name w:val="annotation text"/>
    <w:basedOn w:val="Normal"/>
    <w:link w:val="CommentTextChar"/>
    <w:uiPriority w:val="99"/>
    <w:semiHidden/>
    <w:unhideWhenUsed/>
    <w:qFormat/>
    <w:rsid w:val="00ac524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c5244"/>
    <w:pPr/>
    <w:rPr>
      <w:b/>
      <w:bCs/>
    </w:rPr>
  </w:style>
  <w:style w:type="paragraph" w:styleId="Revision">
    <w:name w:val="Revision"/>
    <w:uiPriority w:val="99"/>
    <w:semiHidden/>
    <w:qFormat/>
    <w:rsid w:val="00ac524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6BBB-32A0-4C48-B408-9E4B9C71DA4E}">
  <ds:schemaRefs>
    <ds:schemaRef ds:uri="http://schemas.openxmlformats.org/officeDocument/2006/bibliography"/>
  </ds:schemaRefs>
</ds:datastoreItem>
</file>

<file path=customXml/itemProps2.xml><?xml version="1.0" encoding="utf-8"?>
<ds:datastoreItem xmlns:ds="http://schemas.openxmlformats.org/officeDocument/2006/customXml" ds:itemID="{0E4284C7-76AB-41D3-91A2-65F3CA7DFFE2}">
  <ds:schemaRefs>
    <ds:schemaRef ds:uri="http://schemas.microsoft.com/sharepoint/v3/contenttype/forms"/>
  </ds:schemaRefs>
</ds:datastoreItem>
</file>

<file path=customXml/itemProps3.xml><?xml version="1.0" encoding="utf-8"?>
<ds:datastoreItem xmlns:ds="http://schemas.openxmlformats.org/officeDocument/2006/customXml" ds:itemID="{2EED2D03-5C06-4E63-BBA1-8EE47E5B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E130-28E9-4D03-955E-0E5DC90F49BA}">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85fc178d-43df-4c3f-8402-6de2b47e06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505</TotalTime>
  <Application>LibreOffice/7.3.4.2$Linux_X86_64 LibreOffice_project/30$Build-2</Application>
  <AppVersion>15.0000</AppVersion>
  <Pages>4</Pages>
  <Words>1210</Words>
  <Characters>5767</Characters>
  <CharactersWithSpaces>6888</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2022-02-11T08:48:00Z</dcterms:created>
  <dc:creator>FEDERSPIEL Jean-Noel</dc:creator>
  <dc:description/>
  <dc:language>fr-FR</dc:language>
  <cp:lastModifiedBy/>
  <cp:lastPrinted>2022-03-06T09:23:00Z</cp:lastPrinted>
  <dcterms:modified xsi:type="dcterms:W3CDTF">2022-07-28T01:25:52Z</dcterms:modified>
  <cp:revision>439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